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568" w:rsidRPr="00AA10B9" w:rsidRDefault="00252568" w:rsidP="00252568">
      <w:pPr>
        <w:jc w:val="center"/>
        <w:rPr>
          <w:rFonts w:ascii="ＭＳ Ｐ明朝" w:eastAsia="ＭＳ Ｐ明朝" w:hAnsi="ＭＳ Ｐ明朝"/>
          <w:b/>
          <w:color w:val="000000" w:themeColor="text1"/>
          <w:sz w:val="24"/>
          <w:szCs w:val="23"/>
        </w:rPr>
      </w:pPr>
      <w:r w:rsidRPr="00AA10B9">
        <w:rPr>
          <w:rFonts w:asciiTheme="minorEastAsia" w:hAnsiTheme="minorEastAsia" w:cs="Times New Roman" w:hint="eastAsia"/>
          <w:noProof/>
          <w:color w:val="000000" w:themeColor="text1"/>
          <w:sz w:val="24"/>
        </w:rPr>
        <mc:AlternateContent>
          <mc:Choice Requires="wps">
            <w:drawing>
              <wp:anchor distT="0" distB="0" distL="114300" distR="114300" simplePos="0" relativeHeight="251659264" behindDoc="0" locked="0" layoutInCell="1" allowOverlap="1" wp14:anchorId="6075C030" wp14:editId="205AE97A">
                <wp:simplePos x="0" y="0"/>
                <wp:positionH relativeFrom="column">
                  <wp:posOffset>4834890</wp:posOffset>
                </wp:positionH>
                <wp:positionV relativeFrom="paragraph">
                  <wp:posOffset>-574675</wp:posOffset>
                </wp:positionV>
                <wp:extent cx="781050" cy="3143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81050" cy="314325"/>
                        </a:xfrm>
                        <a:prstGeom prst="rect">
                          <a:avLst/>
                        </a:prstGeom>
                        <a:solidFill>
                          <a:sysClr val="window" lastClr="FFFFFF"/>
                        </a:solidFill>
                        <a:ln w="3175">
                          <a:solidFill>
                            <a:prstClr val="black"/>
                          </a:solidFill>
                        </a:ln>
                        <a:effectLst/>
                      </wps:spPr>
                      <wps:txbx>
                        <w:txbxContent>
                          <w:p w:rsidR="00252568" w:rsidRPr="008440E8" w:rsidRDefault="00252568" w:rsidP="00252568">
                            <w:pPr>
                              <w:jc w:val="center"/>
                              <w:rPr>
                                <w:sz w:val="22"/>
                              </w:rPr>
                            </w:pPr>
                            <w:r w:rsidRPr="008440E8">
                              <w:rPr>
                                <w:rFonts w:hint="eastAsia"/>
                                <w:sz w:val="22"/>
                              </w:rPr>
                              <w:t>資料</w:t>
                            </w:r>
                            <w:r>
                              <w:rPr>
                                <w:rFonts w:hint="eastAsia"/>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5C030" id="_x0000_t202" coordsize="21600,21600" o:spt="202" path="m,l,21600r21600,l21600,xe">
                <v:stroke joinstyle="miter"/>
                <v:path gradientshapeok="t" o:connecttype="rect"/>
              </v:shapetype>
              <v:shape id="テキスト ボックス 1" o:spid="_x0000_s1026" type="#_x0000_t202" style="position:absolute;left:0;text-align:left;margin-left:380.7pt;margin-top:-45.25pt;width:61.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" fillcolor="window" strokeweight=".25pt">
                <v:textbox>
                  <w:txbxContent>
                    <w:p w:rsidR="00252568" w:rsidRPr="008440E8" w:rsidRDefault="00252568" w:rsidP="00252568">
                      <w:pPr>
                        <w:jc w:val="center"/>
                        <w:rPr>
                          <w:sz w:val="22"/>
                        </w:rPr>
                      </w:pPr>
                      <w:r w:rsidRPr="008440E8">
                        <w:rPr>
                          <w:rFonts w:hint="eastAsia"/>
                          <w:sz w:val="22"/>
                        </w:rPr>
                        <w:t>資料</w:t>
                      </w:r>
                      <w:r>
                        <w:rPr>
                          <w:rFonts w:hint="eastAsia"/>
                          <w:sz w:val="22"/>
                        </w:rPr>
                        <w:t>１</w:t>
                      </w:r>
                    </w:p>
                  </w:txbxContent>
                </v:textbox>
              </v:shape>
            </w:pict>
          </mc:Fallback>
        </mc:AlternateContent>
      </w:r>
      <w:r w:rsidRPr="00AA10B9">
        <w:rPr>
          <w:rFonts w:ascii="ＭＳ Ｐ明朝" w:eastAsia="ＭＳ Ｐ明朝" w:hAnsi="ＭＳ Ｐ明朝" w:hint="eastAsia"/>
          <w:b/>
          <w:color w:val="000000" w:themeColor="text1"/>
          <w:sz w:val="28"/>
          <w:szCs w:val="23"/>
        </w:rPr>
        <w:t>大田区地域包括支援センター運営に関する提言書（案）</w:t>
      </w:r>
    </w:p>
    <w:p w:rsidR="00252568" w:rsidRPr="00AA10B9" w:rsidRDefault="00252568" w:rsidP="00252568">
      <w:pPr>
        <w:ind w:right="920"/>
        <w:jc w:val="center"/>
        <w:rPr>
          <w:rFonts w:ascii="ＭＳ Ｐ明朝" w:eastAsia="ＭＳ Ｐ明朝" w:hAnsi="ＭＳ Ｐ明朝"/>
          <w:color w:val="000000" w:themeColor="text1"/>
          <w:sz w:val="23"/>
          <w:szCs w:val="23"/>
        </w:rPr>
      </w:pPr>
    </w:p>
    <w:p w:rsidR="00B3216C" w:rsidRPr="00AA10B9" w:rsidRDefault="00252568" w:rsidP="00252568">
      <w:pPr>
        <w:spacing w:before="240"/>
        <w:rPr>
          <w:rFonts w:ascii="ＭＳ Ｐ明朝" w:eastAsia="ＭＳ Ｐ明朝" w:hAnsi="ＭＳ Ｐ明朝"/>
          <w:b/>
          <w:color w:val="000000" w:themeColor="text1"/>
          <w:sz w:val="26"/>
          <w:szCs w:val="26"/>
        </w:rPr>
      </w:pPr>
      <w:r w:rsidRPr="00AA10B9">
        <w:rPr>
          <w:rFonts w:ascii="ＭＳ Ｐ明朝" w:eastAsia="ＭＳ Ｐ明朝" w:hAnsi="ＭＳ Ｐ明朝" w:hint="eastAsia"/>
          <w:b/>
          <w:color w:val="000000" w:themeColor="text1"/>
          <w:sz w:val="26"/>
          <w:szCs w:val="26"/>
        </w:rPr>
        <w:t>はじめに</w:t>
      </w:r>
    </w:p>
    <w:p w:rsidR="00B3216C" w:rsidRPr="00AA10B9" w:rsidRDefault="009775E7" w:rsidP="00B3216C">
      <w:pPr>
        <w:spacing w:before="240"/>
        <w:ind w:firstLineChars="100" w:firstLine="240"/>
        <w:rPr>
          <w:color w:val="000000" w:themeColor="text1"/>
          <w:sz w:val="24"/>
        </w:rPr>
      </w:pPr>
      <w:r w:rsidRPr="00AA10B9">
        <w:rPr>
          <w:rFonts w:hint="eastAsia"/>
          <w:color w:val="000000" w:themeColor="text1"/>
          <w:sz w:val="24"/>
        </w:rPr>
        <w:t>現在、</w:t>
      </w:r>
      <w:r w:rsidR="00D631E6" w:rsidRPr="00AA10B9">
        <w:rPr>
          <w:rFonts w:hint="eastAsia"/>
          <w:color w:val="000000" w:themeColor="text1"/>
          <w:sz w:val="24"/>
        </w:rPr>
        <w:t>大田</w:t>
      </w:r>
      <w:r w:rsidRPr="00AA10B9">
        <w:rPr>
          <w:rFonts w:hint="eastAsia"/>
          <w:color w:val="000000" w:themeColor="text1"/>
          <w:sz w:val="24"/>
        </w:rPr>
        <w:t>区</w:t>
      </w:r>
      <w:bookmarkStart w:id="0" w:name="_GoBack"/>
      <w:bookmarkEnd w:id="0"/>
      <w:r w:rsidRPr="00AA10B9">
        <w:rPr>
          <w:rFonts w:hint="eastAsia"/>
          <w:color w:val="000000" w:themeColor="text1"/>
          <w:sz w:val="24"/>
        </w:rPr>
        <w:t>の</w:t>
      </w:r>
      <w:r w:rsidR="0054200E" w:rsidRPr="00AA10B9">
        <w:rPr>
          <w:rFonts w:hint="eastAsia"/>
          <w:color w:val="000000" w:themeColor="text1"/>
          <w:sz w:val="24"/>
        </w:rPr>
        <w:t>高齢者人口は</w:t>
      </w:r>
      <w:r w:rsidR="0054200E" w:rsidRPr="00AA10B9">
        <w:rPr>
          <w:rFonts w:asciiTheme="minorEastAsia" w:hAnsiTheme="minorEastAsia" w:hint="eastAsia"/>
          <w:color w:val="000000" w:themeColor="text1"/>
          <w:sz w:val="24"/>
        </w:rPr>
        <w:t>16万６</w:t>
      </w:r>
      <w:r w:rsidR="0054200E" w:rsidRPr="00AA10B9">
        <w:rPr>
          <w:rFonts w:hint="eastAsia"/>
          <w:color w:val="000000" w:themeColor="text1"/>
          <w:sz w:val="24"/>
        </w:rPr>
        <w:t>千人程度</w:t>
      </w:r>
      <w:r w:rsidR="00D631E6" w:rsidRPr="00AA10B9">
        <w:rPr>
          <w:rFonts w:hint="eastAsia"/>
          <w:color w:val="000000" w:themeColor="text1"/>
          <w:sz w:val="24"/>
        </w:rPr>
        <w:t>となっており</w:t>
      </w:r>
      <w:r w:rsidR="0054200E" w:rsidRPr="00AA10B9">
        <w:rPr>
          <w:rFonts w:hint="eastAsia"/>
          <w:color w:val="000000" w:themeColor="text1"/>
          <w:sz w:val="24"/>
        </w:rPr>
        <w:t>、介護ニーズが高まる後期高齢者人口は増加</w:t>
      </w:r>
      <w:r w:rsidR="00D631E6" w:rsidRPr="00AA10B9">
        <w:rPr>
          <w:rFonts w:hint="eastAsia"/>
          <w:color w:val="000000" w:themeColor="text1"/>
          <w:sz w:val="24"/>
        </w:rPr>
        <w:t>傾向にある。そのため、地域包括支援センターには介護予防や生活支援等にお</w:t>
      </w:r>
      <w:r w:rsidRPr="00AA10B9">
        <w:rPr>
          <w:rFonts w:hint="eastAsia"/>
          <w:color w:val="000000" w:themeColor="text1"/>
          <w:sz w:val="24"/>
        </w:rPr>
        <w:t>いて</w:t>
      </w:r>
      <w:r w:rsidR="00D631E6" w:rsidRPr="00AA10B9">
        <w:rPr>
          <w:rFonts w:hint="eastAsia"/>
          <w:color w:val="000000" w:themeColor="text1"/>
          <w:sz w:val="24"/>
        </w:rPr>
        <w:t>更なる取組が求められる。一方で未だ収束の見通しが</w:t>
      </w:r>
      <w:r w:rsidRPr="00AA10B9">
        <w:rPr>
          <w:rFonts w:hint="eastAsia"/>
          <w:color w:val="000000" w:themeColor="text1"/>
          <w:sz w:val="24"/>
        </w:rPr>
        <w:t>立た</w:t>
      </w:r>
      <w:r w:rsidR="00D631E6" w:rsidRPr="00AA10B9">
        <w:rPr>
          <w:rFonts w:hint="eastAsia"/>
          <w:color w:val="000000" w:themeColor="text1"/>
          <w:sz w:val="24"/>
        </w:rPr>
        <w:t>ない</w:t>
      </w:r>
      <w:r w:rsidR="00B3216C" w:rsidRPr="00AA10B9">
        <w:rPr>
          <w:rFonts w:hint="eastAsia"/>
          <w:color w:val="000000" w:themeColor="text1"/>
          <w:sz w:val="24"/>
        </w:rPr>
        <w:t>新型コロ</w:t>
      </w:r>
      <w:r w:rsidR="0054200E" w:rsidRPr="00AA10B9">
        <w:rPr>
          <w:rFonts w:hint="eastAsia"/>
          <w:color w:val="000000" w:themeColor="text1"/>
          <w:sz w:val="24"/>
        </w:rPr>
        <w:t>ナウイルス感染症は、社会や人々の生活だけでなく</w:t>
      </w:r>
      <w:r w:rsidR="00B3216C" w:rsidRPr="00AA10B9">
        <w:rPr>
          <w:rFonts w:hint="eastAsia"/>
          <w:color w:val="000000" w:themeColor="text1"/>
          <w:sz w:val="24"/>
        </w:rPr>
        <w:t>、地域包括支援センター</w:t>
      </w:r>
      <w:r w:rsidR="00102B1A" w:rsidRPr="00AA10B9">
        <w:rPr>
          <w:rFonts w:hint="eastAsia"/>
          <w:color w:val="000000" w:themeColor="text1"/>
          <w:sz w:val="24"/>
        </w:rPr>
        <w:t>業務</w:t>
      </w:r>
      <w:r w:rsidR="0054200E" w:rsidRPr="00AA10B9">
        <w:rPr>
          <w:rFonts w:hint="eastAsia"/>
          <w:color w:val="000000" w:themeColor="text1"/>
          <w:sz w:val="24"/>
        </w:rPr>
        <w:t>にも大きな影響を与えている</w:t>
      </w:r>
      <w:r w:rsidR="00B3216C" w:rsidRPr="00AA10B9">
        <w:rPr>
          <w:rFonts w:hint="eastAsia"/>
          <w:color w:val="000000" w:themeColor="text1"/>
          <w:sz w:val="24"/>
        </w:rPr>
        <w:t>。</w:t>
      </w:r>
    </w:p>
    <w:p w:rsidR="00B3216C" w:rsidRPr="00AA10B9" w:rsidRDefault="00B3216C" w:rsidP="00DB083D">
      <w:pPr>
        <w:ind w:firstLineChars="100" w:firstLine="240"/>
        <w:rPr>
          <w:rFonts w:asciiTheme="minorEastAsia" w:hAnsiTheme="minorEastAsia"/>
          <w:color w:val="000000" w:themeColor="text1"/>
          <w:sz w:val="24"/>
        </w:rPr>
      </w:pPr>
      <w:r w:rsidRPr="00AA10B9">
        <w:rPr>
          <w:rFonts w:hint="eastAsia"/>
          <w:color w:val="000000" w:themeColor="text1"/>
          <w:sz w:val="24"/>
        </w:rPr>
        <w:t>そうした中、令和２年度の介護保険法改正では、「感染症や災害への対応力強化」を</w:t>
      </w:r>
      <w:r w:rsidRPr="00291752">
        <w:rPr>
          <w:rFonts w:hint="eastAsia"/>
          <w:color w:val="000000" w:themeColor="text1"/>
          <w:sz w:val="24"/>
        </w:rPr>
        <w:t>図るとともに、団塊の世代のすべて</w:t>
      </w:r>
      <w:r w:rsidRPr="00291752">
        <w:rPr>
          <w:rFonts w:asciiTheme="minorEastAsia" w:hAnsiTheme="minorEastAsia" w:hint="eastAsia"/>
          <w:color w:val="000000" w:themeColor="text1"/>
          <w:sz w:val="24"/>
        </w:rPr>
        <w:t>が75歳以上となる</w:t>
      </w:r>
      <w:r w:rsidR="00DB083D" w:rsidRPr="00291752">
        <w:rPr>
          <w:rFonts w:asciiTheme="minorEastAsia" w:hAnsiTheme="minorEastAsia" w:hint="eastAsia"/>
          <w:color w:val="000000" w:themeColor="text1"/>
          <w:sz w:val="24"/>
        </w:rPr>
        <w:t>令和７年（</w:t>
      </w:r>
      <w:r w:rsidRPr="00291752">
        <w:rPr>
          <w:rFonts w:asciiTheme="minorEastAsia" w:hAnsiTheme="minorEastAsia" w:hint="eastAsia"/>
          <w:color w:val="000000" w:themeColor="text1"/>
          <w:sz w:val="24"/>
        </w:rPr>
        <w:t>2025年</w:t>
      </w:r>
      <w:r w:rsidR="00DB083D" w:rsidRPr="00291752">
        <w:rPr>
          <w:rFonts w:asciiTheme="minorEastAsia" w:hAnsiTheme="minorEastAsia" w:hint="eastAsia"/>
          <w:color w:val="000000" w:themeColor="text1"/>
          <w:sz w:val="24"/>
        </w:rPr>
        <w:t>）に向け</w:t>
      </w:r>
      <w:r w:rsidRPr="00291752">
        <w:rPr>
          <w:rFonts w:asciiTheme="minorEastAsia" w:hAnsiTheme="minorEastAsia" w:hint="eastAsia"/>
          <w:color w:val="000000" w:themeColor="text1"/>
          <w:sz w:val="24"/>
        </w:rPr>
        <w:t>、</w:t>
      </w:r>
      <w:r w:rsidR="001D5E3C" w:rsidRPr="00291752">
        <w:rPr>
          <w:rFonts w:asciiTheme="minorEastAsia" w:hAnsiTheme="minorEastAsia" w:hint="eastAsia"/>
          <w:color w:val="000000" w:themeColor="text1"/>
          <w:sz w:val="24"/>
        </w:rPr>
        <w:t>いわゆる団塊ジュニアの世代が65歳に到達する</w:t>
      </w:r>
      <w:r w:rsidR="00DB083D" w:rsidRPr="00291752">
        <w:rPr>
          <w:rFonts w:asciiTheme="minorEastAsia" w:hAnsiTheme="minorEastAsia" w:hint="eastAsia"/>
          <w:color w:val="000000" w:themeColor="text1"/>
          <w:sz w:val="24"/>
        </w:rPr>
        <w:t>令和22年（</w:t>
      </w:r>
      <w:r w:rsidRPr="00291752">
        <w:rPr>
          <w:rFonts w:asciiTheme="minorEastAsia" w:hAnsiTheme="minorEastAsia" w:hint="eastAsia"/>
          <w:color w:val="000000" w:themeColor="text1"/>
          <w:sz w:val="24"/>
        </w:rPr>
        <w:t>2040年</w:t>
      </w:r>
      <w:r w:rsidR="00DB083D" w:rsidRPr="00291752">
        <w:rPr>
          <w:rFonts w:asciiTheme="minorEastAsia" w:hAnsiTheme="minorEastAsia" w:hint="eastAsia"/>
          <w:color w:val="000000" w:themeColor="text1"/>
          <w:sz w:val="24"/>
        </w:rPr>
        <w:t>）</w:t>
      </w:r>
      <w:r w:rsidRPr="00291752">
        <w:rPr>
          <w:rFonts w:asciiTheme="minorEastAsia" w:hAnsiTheme="minorEastAsia" w:hint="eastAsia"/>
          <w:color w:val="000000" w:themeColor="text1"/>
          <w:sz w:val="24"/>
        </w:rPr>
        <w:t>も見据えながら、「地域包括ケアシステムの推進」、「自立支援・重度化防止の取</w:t>
      </w:r>
      <w:r w:rsidRPr="00AA10B9">
        <w:rPr>
          <w:rFonts w:asciiTheme="minorEastAsia" w:hAnsiTheme="minorEastAsia" w:hint="eastAsia"/>
          <w:color w:val="000000" w:themeColor="text1"/>
          <w:sz w:val="24"/>
        </w:rPr>
        <w:t>組の推進」、「介護人材の確保・介護現場の革新」、「制度の安定性・持続可能性の確保」を図ることが打ち出された。</w:t>
      </w:r>
    </w:p>
    <w:p w:rsidR="00B3216C" w:rsidRPr="00AA10B9" w:rsidRDefault="00102B1A" w:rsidP="00B3216C">
      <w:pPr>
        <w:ind w:firstLineChars="100" w:firstLine="240"/>
        <w:rPr>
          <w:rFonts w:asciiTheme="minorEastAsia" w:hAnsiTheme="minorEastAsia"/>
          <w:color w:val="000000" w:themeColor="text1"/>
          <w:sz w:val="24"/>
        </w:rPr>
      </w:pPr>
      <w:r w:rsidRPr="00AA10B9">
        <w:rPr>
          <w:rFonts w:asciiTheme="minorEastAsia" w:hAnsiTheme="minorEastAsia" w:hint="eastAsia"/>
          <w:color w:val="000000" w:themeColor="text1"/>
          <w:sz w:val="24"/>
        </w:rPr>
        <w:t>区において、令和３年３月</w:t>
      </w:r>
      <w:r w:rsidR="00B3216C" w:rsidRPr="00AA10B9">
        <w:rPr>
          <w:rFonts w:asciiTheme="minorEastAsia" w:hAnsiTheme="minorEastAsia" w:hint="eastAsia"/>
          <w:color w:val="000000" w:themeColor="text1"/>
          <w:sz w:val="24"/>
        </w:rPr>
        <w:t>に策定した「おおた高齢者施策推進プラン」(大田区高齢者</w:t>
      </w:r>
      <w:r w:rsidR="00DB083D" w:rsidRPr="00AA10B9">
        <w:rPr>
          <w:rFonts w:asciiTheme="minorEastAsia" w:hAnsiTheme="minorEastAsia" w:hint="eastAsia"/>
          <w:color w:val="000000" w:themeColor="text1"/>
          <w:sz w:val="24"/>
        </w:rPr>
        <w:t>福祉</w:t>
      </w:r>
      <w:r w:rsidR="00B3216C" w:rsidRPr="00AA10B9">
        <w:rPr>
          <w:rFonts w:asciiTheme="minorEastAsia" w:hAnsiTheme="minorEastAsia" w:hint="eastAsia"/>
          <w:color w:val="000000" w:themeColor="text1"/>
          <w:sz w:val="24"/>
        </w:rPr>
        <w:t>計画・第８期大田区介護保険事業計画)の中では、大田区版地域共生社会の実現に向け、包括的な支援体制の構築に向けた取組として、「複合課題に取り組む個別支援」と「支援と共生の地域づくり」を２つの取組の柱として掲げている。地域の身近な窓口として、包括的な相談支援の中核を担う地域包括支援センターへ期待される役割は大きい。</w:t>
      </w:r>
    </w:p>
    <w:p w:rsidR="00252568" w:rsidRPr="00AA10B9" w:rsidRDefault="00B3216C" w:rsidP="00B3216C">
      <w:pPr>
        <w:ind w:firstLineChars="100" w:firstLine="240"/>
        <w:rPr>
          <w:rFonts w:asciiTheme="minorEastAsia" w:hAnsiTheme="minorEastAsia"/>
          <w:color w:val="000000" w:themeColor="text1"/>
          <w:sz w:val="24"/>
        </w:rPr>
      </w:pPr>
      <w:r w:rsidRPr="00AA10B9">
        <w:rPr>
          <w:rFonts w:asciiTheme="minorEastAsia" w:hAnsiTheme="minorEastAsia" w:hint="eastAsia"/>
          <w:color w:val="000000" w:themeColor="text1"/>
          <w:sz w:val="24"/>
        </w:rPr>
        <w:t>第７期（平成31年度・令和２年度・３年度）大田区地域包括支援センター運営協議会では、第６期（平成28年度・29年度・30年度）の提言内容を踏まえて、センターの抱える課題の解決や機能強化を目指して議論を重ねてきた。その結果を踏まえ、以下のとおり提言を行う。</w:t>
      </w:r>
    </w:p>
    <w:p w:rsidR="00252568" w:rsidRPr="00AA10B9" w:rsidRDefault="00252568" w:rsidP="00252568">
      <w:pPr>
        <w:spacing w:before="240"/>
        <w:ind w:left="261" w:hangingChars="100" w:hanging="261"/>
        <w:rPr>
          <w:rFonts w:ascii="ＭＳ Ｐ明朝" w:eastAsia="ＭＳ Ｐ明朝" w:hAnsi="ＭＳ Ｐ明朝"/>
          <w:b/>
          <w:color w:val="000000" w:themeColor="text1"/>
          <w:sz w:val="26"/>
          <w:szCs w:val="26"/>
        </w:rPr>
      </w:pPr>
      <w:r w:rsidRPr="00AA10B9">
        <w:rPr>
          <w:rFonts w:ascii="ＭＳ Ｐ明朝" w:eastAsia="ＭＳ Ｐ明朝" w:hAnsi="ＭＳ Ｐ明朝" w:hint="eastAsia"/>
          <w:b/>
          <w:color w:val="000000" w:themeColor="text1"/>
          <w:sz w:val="26"/>
          <w:szCs w:val="26"/>
        </w:rPr>
        <w:t>１　地域包括ケアシステムの深化・推進、地域共生社会の実現に向けて</w:t>
      </w:r>
    </w:p>
    <w:p w:rsidR="00AD2972" w:rsidRPr="00AA10B9" w:rsidRDefault="00252568" w:rsidP="00AD2972">
      <w:pPr>
        <w:spacing w:before="240"/>
        <w:ind w:firstLineChars="80" w:firstLine="192"/>
        <w:rPr>
          <w:rFonts w:ascii="ＭＳ Ｐ明朝" w:eastAsia="ＭＳ Ｐ明朝" w:hAnsi="ＭＳ Ｐ明朝"/>
          <w:color w:val="000000" w:themeColor="text1"/>
          <w:sz w:val="24"/>
          <w:szCs w:val="26"/>
        </w:rPr>
      </w:pPr>
      <w:r w:rsidRPr="00AA10B9">
        <w:rPr>
          <w:rFonts w:ascii="ＭＳ Ｐ明朝" w:eastAsia="ＭＳ Ｐ明朝" w:hAnsi="ＭＳ Ｐ明朝" w:hint="eastAsia"/>
          <w:color w:val="000000" w:themeColor="text1"/>
          <w:sz w:val="24"/>
          <w:szCs w:val="26"/>
        </w:rPr>
        <w:t>高齢者への権利擁護支援だけでなく、その家族を含めた多世代に関わる複合課題への対応が急務となる。また、地域での交流・参加の機会を生み出しながら、助け合いの関係づくりも必要となる。関係機関との連携による迅速なサービス提供がより一層求められることから、次のような取組が必要である。</w:t>
      </w:r>
    </w:p>
    <w:p w:rsidR="00252568" w:rsidRPr="00AA10B9" w:rsidRDefault="00252568" w:rsidP="00AD2972">
      <w:pPr>
        <w:spacing w:before="240" w:after="240" w:line="276" w:lineRule="auto"/>
        <w:ind w:leftChars="46" w:left="337" w:hangingChars="100" w:hanging="240"/>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t>（１）複合課題を抱える方への支援体制を整備し、多機関との連携をスムーズに行えるよう積極的に情報交換を行い支援すること。</w:t>
      </w:r>
    </w:p>
    <w:p w:rsidR="00252568" w:rsidRPr="00AA10B9" w:rsidRDefault="00252568" w:rsidP="00252568">
      <w:pPr>
        <w:spacing w:line="276" w:lineRule="auto"/>
        <w:ind w:leftChars="100" w:left="455" w:hangingChars="102" w:hanging="245"/>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lastRenderedPageBreak/>
        <w:t>（２）通いの場拡充のため、センターとシニアステーション等、多様な事業の連携強化等、より一層の発展を目指すこと。</w:t>
      </w:r>
    </w:p>
    <w:p w:rsidR="00252568" w:rsidRPr="00AA10B9" w:rsidRDefault="00252568" w:rsidP="00252568">
      <w:pPr>
        <w:spacing w:line="276" w:lineRule="auto"/>
        <w:ind w:leftChars="100" w:left="455" w:hangingChars="102" w:hanging="245"/>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t>（３）センターが地域に根差した相談機関となるよう、地域住民や関係者とともに地域づくりに取り組むこと。</w:t>
      </w:r>
    </w:p>
    <w:p w:rsidR="00252568" w:rsidRPr="00AA10B9" w:rsidRDefault="00252568" w:rsidP="00252568">
      <w:pPr>
        <w:spacing w:line="276" w:lineRule="auto"/>
        <w:ind w:leftChars="100" w:left="455" w:hangingChars="102" w:hanging="245"/>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t>（４）高齢者への権利擁護支援等について、専門職や相談機関を活用した助言・指導の機会を設けながら、センターとの情報共有を密に行い協力体制を構築すること。</w:t>
      </w:r>
    </w:p>
    <w:p w:rsidR="00252568" w:rsidRPr="00AA10B9" w:rsidRDefault="00252568" w:rsidP="00252568">
      <w:pPr>
        <w:spacing w:line="276" w:lineRule="auto"/>
        <w:ind w:leftChars="100" w:left="455" w:hangingChars="102" w:hanging="245"/>
        <w:rPr>
          <w:rFonts w:ascii="ＭＳ Ｐ明朝" w:eastAsia="ＭＳ Ｐ明朝" w:hAnsi="ＭＳ Ｐ明朝"/>
          <w:color w:val="000000" w:themeColor="text1"/>
          <w:sz w:val="24"/>
        </w:rPr>
      </w:pPr>
    </w:p>
    <w:p w:rsidR="00252568" w:rsidRPr="00AA10B9" w:rsidRDefault="00252568" w:rsidP="00252568">
      <w:pPr>
        <w:spacing w:line="276" w:lineRule="auto"/>
        <w:rPr>
          <w:rFonts w:ascii="ＭＳ Ｐ明朝" w:eastAsia="ＭＳ Ｐ明朝" w:hAnsi="ＭＳ Ｐ明朝"/>
          <w:b/>
          <w:color w:val="000000" w:themeColor="text1"/>
          <w:sz w:val="26"/>
          <w:szCs w:val="26"/>
        </w:rPr>
      </w:pPr>
      <w:r w:rsidRPr="00AA10B9">
        <w:rPr>
          <w:rFonts w:ascii="ＭＳ Ｐ明朝" w:eastAsia="ＭＳ Ｐ明朝" w:hAnsi="ＭＳ Ｐ明朝" w:hint="eastAsia"/>
          <w:b/>
          <w:color w:val="000000" w:themeColor="text1"/>
          <w:sz w:val="26"/>
          <w:szCs w:val="26"/>
        </w:rPr>
        <w:t>２　地域包括支援センターの機能強化・業務の効率化について</w:t>
      </w:r>
    </w:p>
    <w:p w:rsidR="00252568" w:rsidRPr="00AA10B9" w:rsidRDefault="00252568" w:rsidP="00AD2972">
      <w:pPr>
        <w:spacing w:before="240" w:line="276" w:lineRule="auto"/>
        <w:ind w:firstLineChars="100" w:firstLine="240"/>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t>２２か所ある地域包括支援センターにおいて、その地域によって相談内容にも特性がある。近年多様なニーズへの対応が増えてきている中で、業務の効率化及び対応職員の質的向上も重要な取組となっている。引き続き、サービス向上を目指す観点から以下の継続的な取組を求める。</w:t>
      </w:r>
    </w:p>
    <w:p w:rsidR="00252568" w:rsidRPr="00AA10B9" w:rsidRDefault="00AD2972" w:rsidP="00AD2972">
      <w:pPr>
        <w:spacing w:before="240" w:line="276" w:lineRule="auto"/>
        <w:ind w:left="240" w:hangingChars="100" w:hanging="240"/>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t>(１)</w:t>
      </w:r>
      <w:r w:rsidR="00252568" w:rsidRPr="00AA10B9">
        <w:rPr>
          <w:rFonts w:ascii="ＭＳ Ｐ明朝" w:eastAsia="ＭＳ Ｐ明朝" w:hAnsi="ＭＳ Ｐ明朝" w:hint="eastAsia"/>
          <w:color w:val="000000" w:themeColor="text1"/>
          <w:sz w:val="24"/>
        </w:rPr>
        <w:t>センター職</w:t>
      </w:r>
      <w:r w:rsidRPr="00AA10B9">
        <w:rPr>
          <w:rFonts w:ascii="ＭＳ Ｐ明朝" w:eastAsia="ＭＳ Ｐ明朝" w:hAnsi="ＭＳ Ｐ明朝" w:hint="eastAsia"/>
          <w:color w:val="000000" w:themeColor="text1"/>
          <w:sz w:val="24"/>
        </w:rPr>
        <w:t>員だけでなく、運営受託法人とも連携し、人材育成の</w:t>
      </w:r>
      <w:r w:rsidR="00BE0064" w:rsidRPr="00AA10B9">
        <w:rPr>
          <w:rFonts w:ascii="ＭＳ Ｐ明朝" w:eastAsia="ＭＳ Ｐ明朝" w:hAnsi="ＭＳ Ｐ明朝" w:hint="eastAsia"/>
          <w:color w:val="000000" w:themeColor="text1"/>
          <w:sz w:val="24"/>
        </w:rPr>
        <w:t>支援や、安心して働ける環境の整備を行うこと。</w:t>
      </w:r>
    </w:p>
    <w:p w:rsidR="00252568" w:rsidRPr="00AA10B9" w:rsidRDefault="00252568" w:rsidP="00AD2972">
      <w:pPr>
        <w:spacing w:line="276" w:lineRule="auto"/>
        <w:ind w:left="240" w:hangingChars="100" w:hanging="240"/>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t>（２）センター職員の資質と意識の向上を図るよう、研修制度の充実等、人材育成に力を入れるよう努めること。</w:t>
      </w:r>
    </w:p>
    <w:p w:rsidR="00252568" w:rsidRPr="00AA10B9" w:rsidRDefault="00252568" w:rsidP="00252568">
      <w:pPr>
        <w:spacing w:line="276" w:lineRule="auto"/>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t>（３）必要に応じてWeb会議等を取り入れ、業務の円滑化・効率化を目指すこと。</w:t>
      </w:r>
    </w:p>
    <w:p w:rsidR="00252568" w:rsidRPr="00AA10B9" w:rsidRDefault="00252568" w:rsidP="00AD2972">
      <w:pPr>
        <w:spacing w:line="276" w:lineRule="auto"/>
        <w:ind w:left="240" w:hangingChars="100" w:hanging="240"/>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t>（４）各センターの機能強化のみならず、多機関やセンター間での効果的な連携に向け、支援をすること。</w:t>
      </w:r>
    </w:p>
    <w:p w:rsidR="00252568" w:rsidRPr="00AA10B9" w:rsidRDefault="00252568" w:rsidP="00252568">
      <w:pPr>
        <w:spacing w:line="276" w:lineRule="auto"/>
        <w:rPr>
          <w:rFonts w:ascii="ＭＳ Ｐ明朝" w:eastAsia="ＭＳ Ｐ明朝" w:hAnsi="ＭＳ Ｐ明朝"/>
          <w:color w:val="000000" w:themeColor="text1"/>
          <w:sz w:val="24"/>
        </w:rPr>
      </w:pPr>
    </w:p>
    <w:p w:rsidR="00252568" w:rsidRPr="00AA10B9" w:rsidRDefault="00252568" w:rsidP="00252568">
      <w:pPr>
        <w:spacing w:line="276" w:lineRule="auto"/>
        <w:rPr>
          <w:rFonts w:ascii="ＭＳ Ｐ明朝" w:eastAsia="ＭＳ Ｐ明朝" w:hAnsi="ＭＳ Ｐ明朝"/>
          <w:b/>
          <w:color w:val="000000" w:themeColor="text1"/>
          <w:sz w:val="26"/>
          <w:szCs w:val="26"/>
        </w:rPr>
      </w:pPr>
      <w:r w:rsidRPr="00AA10B9">
        <w:rPr>
          <w:rFonts w:ascii="ＭＳ Ｐ明朝" w:eastAsia="ＭＳ Ｐ明朝" w:hAnsi="ＭＳ Ｐ明朝" w:hint="eastAsia"/>
          <w:b/>
          <w:color w:val="000000" w:themeColor="text1"/>
          <w:sz w:val="26"/>
          <w:szCs w:val="26"/>
        </w:rPr>
        <w:t>３　事業評価のありかたについて</w:t>
      </w:r>
    </w:p>
    <w:p w:rsidR="00252568" w:rsidRPr="00AA10B9" w:rsidRDefault="00252568" w:rsidP="00AD2972">
      <w:pPr>
        <w:spacing w:before="240" w:line="276" w:lineRule="auto"/>
        <w:ind w:firstLineChars="100" w:firstLine="240"/>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t>大田区は区独自の評価指標を策定し、令和元年度では、評価の体系Ⅰ「地域包括ケアシステムの理念・区方針を踏まえた計画・体制・組織運営」、令和２年度では評価の体系Ⅱ「組織及び支援基盤の構築と強化」Ⅲ「地域特性を活かした地域包括ケアシステムの深化・推進」での評価を実施した。</w:t>
      </w:r>
    </w:p>
    <w:p w:rsidR="00252568" w:rsidRPr="00AA10B9" w:rsidRDefault="00252568" w:rsidP="00AD2972">
      <w:pPr>
        <w:spacing w:line="276" w:lineRule="auto"/>
        <w:ind w:firstLineChars="100" w:firstLine="240"/>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t>令和３年度からは、評価の透明性及び区と包括とで共通認識を持つため、国の評価指標と区の独自指標を用いて対話型の「話し合い」形式での実施を試みている。地域包括支援センターのより適正な評価につながるような事業評価の実施を希望する。</w:t>
      </w:r>
    </w:p>
    <w:p w:rsidR="00252568" w:rsidRPr="00AA10B9" w:rsidRDefault="00252568" w:rsidP="00AD2972">
      <w:pPr>
        <w:pStyle w:val="a3"/>
        <w:numPr>
          <w:ilvl w:val="0"/>
          <w:numId w:val="2"/>
        </w:numPr>
        <w:spacing w:before="240" w:line="276" w:lineRule="auto"/>
        <w:ind w:leftChars="0"/>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lastRenderedPageBreak/>
        <w:t>実績だけでなく他機関との連携やつながりを含めた評価を行うこと。</w:t>
      </w:r>
    </w:p>
    <w:p w:rsidR="00252568" w:rsidRPr="00AA10B9" w:rsidRDefault="00252568" w:rsidP="00AD2972">
      <w:pPr>
        <w:spacing w:line="276" w:lineRule="auto"/>
        <w:ind w:left="240" w:hangingChars="100" w:hanging="240"/>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t>（２）利用者・民生委員・介護支援専門員へのアンケートを実施し、包括評価に多角的な視点を含めるよう、努めること。</w:t>
      </w:r>
    </w:p>
    <w:p w:rsidR="00252568" w:rsidRPr="00AA10B9" w:rsidRDefault="00252568" w:rsidP="00AD2972">
      <w:pPr>
        <w:spacing w:line="276" w:lineRule="auto"/>
        <w:ind w:left="240" w:hangingChars="100" w:hanging="240"/>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t>（３）区・センター・運営受託法人での意見交換を行い、相互のフィードバックの視点を取り入れること。</w:t>
      </w:r>
    </w:p>
    <w:p w:rsidR="00252568" w:rsidRPr="00AA10B9" w:rsidRDefault="00252568" w:rsidP="00AD2972">
      <w:pPr>
        <w:spacing w:line="276" w:lineRule="auto"/>
        <w:ind w:left="240" w:hangingChars="100" w:hanging="240"/>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t>（４）事業計画の達成度の向上に向け、各センターの評価結果を活かした取組み状況について、データを可視化し共有すること。</w:t>
      </w:r>
    </w:p>
    <w:p w:rsidR="00252568" w:rsidRPr="00AA10B9" w:rsidRDefault="00252568" w:rsidP="00252568">
      <w:pPr>
        <w:spacing w:line="276" w:lineRule="auto"/>
        <w:rPr>
          <w:rFonts w:ascii="ＭＳ Ｐ明朝" w:eastAsia="ＭＳ Ｐ明朝" w:hAnsi="ＭＳ Ｐ明朝"/>
          <w:color w:val="000000" w:themeColor="text1"/>
          <w:sz w:val="24"/>
        </w:rPr>
      </w:pPr>
    </w:p>
    <w:p w:rsidR="00252568" w:rsidRPr="00AA10B9" w:rsidRDefault="00252568" w:rsidP="00252568">
      <w:pPr>
        <w:spacing w:line="276" w:lineRule="auto"/>
        <w:rPr>
          <w:rFonts w:ascii="ＭＳ Ｐ明朝" w:eastAsia="ＭＳ Ｐ明朝" w:hAnsi="ＭＳ Ｐ明朝"/>
          <w:b/>
          <w:color w:val="000000" w:themeColor="text1"/>
          <w:sz w:val="26"/>
          <w:szCs w:val="26"/>
        </w:rPr>
      </w:pPr>
      <w:r w:rsidRPr="00AA10B9">
        <w:rPr>
          <w:rFonts w:ascii="ＭＳ Ｐ明朝" w:eastAsia="ＭＳ Ｐ明朝" w:hAnsi="ＭＳ Ｐ明朝" w:hint="eastAsia"/>
          <w:b/>
          <w:color w:val="000000" w:themeColor="text1"/>
          <w:sz w:val="26"/>
          <w:szCs w:val="26"/>
        </w:rPr>
        <w:t>４　認知症施策推進への取組</w:t>
      </w:r>
    </w:p>
    <w:p w:rsidR="00252568" w:rsidRPr="00AA10B9" w:rsidRDefault="00252568" w:rsidP="00AD2972">
      <w:pPr>
        <w:spacing w:before="240" w:line="276" w:lineRule="auto"/>
        <w:ind w:firstLineChars="100" w:firstLine="240"/>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t>認知症高齢者の支援については、令和元年６月18日に認知症施策推進大綱が取りまとめられ、認知症になっても住み慣れた地域で自分らしく暮らし続けられる「共生」を目指して、大田区でも事業実施を行っている。</w:t>
      </w:r>
    </w:p>
    <w:p w:rsidR="00252568" w:rsidRPr="00AA10B9" w:rsidRDefault="00252568" w:rsidP="00AD2972">
      <w:pPr>
        <w:spacing w:line="276" w:lineRule="auto"/>
        <w:ind w:firstLineChars="100" w:firstLine="240"/>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t>若年性認知症の方への支援や、認知症検診推進事業を開始しているが、さらなる取組を期待する。</w:t>
      </w:r>
    </w:p>
    <w:p w:rsidR="00252568" w:rsidRPr="00AA10B9" w:rsidRDefault="00AD2972" w:rsidP="00AD2972">
      <w:pPr>
        <w:spacing w:before="240" w:line="276" w:lineRule="auto"/>
        <w:ind w:left="240" w:hangingChars="100" w:hanging="240"/>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t>(１)</w:t>
      </w:r>
      <w:r w:rsidR="00252568" w:rsidRPr="00AA10B9">
        <w:rPr>
          <w:rFonts w:ascii="ＭＳ Ｐ明朝" w:eastAsia="ＭＳ Ｐ明朝" w:hAnsi="ＭＳ Ｐ明朝" w:hint="eastAsia"/>
          <w:color w:val="000000" w:themeColor="text1"/>
          <w:sz w:val="24"/>
        </w:rPr>
        <w:t>認知症の早期対応に向けた認知症検診の実施や、検診受診者のセンターへの情報提供の仕組みを活用して、認知症予防の取組に活かしていくこと。</w:t>
      </w:r>
    </w:p>
    <w:p w:rsidR="00252568" w:rsidRPr="00AA10B9" w:rsidRDefault="00252568" w:rsidP="00AD2972">
      <w:pPr>
        <w:spacing w:line="276" w:lineRule="auto"/>
        <w:ind w:left="240" w:hangingChars="100" w:hanging="240"/>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t>（２）認知症についての理解促進や本人・家族への支援が広まるよう、地域に向けた働きかけを行うこと。</w:t>
      </w:r>
    </w:p>
    <w:p w:rsidR="00252568" w:rsidRPr="00AA10B9" w:rsidRDefault="00252568" w:rsidP="00AD2972">
      <w:pPr>
        <w:spacing w:line="276" w:lineRule="auto"/>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t>（３）若年性認知症の方への支援について、拡充や周知に努めること。</w:t>
      </w:r>
    </w:p>
    <w:p w:rsidR="00252568" w:rsidRPr="00AA10B9" w:rsidRDefault="00252568" w:rsidP="00AD2972">
      <w:pPr>
        <w:spacing w:line="276" w:lineRule="auto"/>
        <w:rPr>
          <w:rFonts w:ascii="ＭＳ Ｐ明朝" w:eastAsia="ＭＳ Ｐ明朝" w:hAnsi="ＭＳ Ｐ明朝"/>
          <w:color w:val="000000" w:themeColor="text1"/>
          <w:sz w:val="24"/>
        </w:rPr>
      </w:pPr>
    </w:p>
    <w:p w:rsidR="00252568" w:rsidRPr="00AA10B9" w:rsidRDefault="00252568" w:rsidP="00252568">
      <w:pPr>
        <w:spacing w:line="276" w:lineRule="auto"/>
        <w:rPr>
          <w:rFonts w:ascii="ＭＳ Ｐ明朝" w:eastAsia="ＭＳ Ｐ明朝" w:hAnsi="ＭＳ Ｐ明朝"/>
          <w:b/>
          <w:color w:val="000000" w:themeColor="text1"/>
          <w:sz w:val="26"/>
          <w:szCs w:val="26"/>
        </w:rPr>
      </w:pPr>
      <w:r w:rsidRPr="00AA10B9">
        <w:rPr>
          <w:rFonts w:ascii="ＭＳ Ｐ明朝" w:eastAsia="ＭＳ Ｐ明朝" w:hAnsi="ＭＳ Ｐ明朝" w:hint="eastAsia"/>
          <w:b/>
          <w:color w:val="000000" w:themeColor="text1"/>
          <w:sz w:val="26"/>
          <w:szCs w:val="26"/>
        </w:rPr>
        <w:t>５　災害時や感染症発生時における事業継続に向けた取組について</w:t>
      </w:r>
    </w:p>
    <w:p w:rsidR="00252568" w:rsidRPr="00AA10B9" w:rsidRDefault="00252568" w:rsidP="00AD2972">
      <w:pPr>
        <w:spacing w:before="240" w:line="276" w:lineRule="auto"/>
        <w:ind w:left="1" w:firstLineChars="86" w:firstLine="206"/>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t>近年の激甚化する自然災害の発生、また、感染症のまん延による緊急事態が宣言される状況にあっても、地域包括ケアへのニーズは増えることはあっても減ることはなく、区の担当部局との協力のもと、各地域包括支援センターはそれぞれに工夫と努力で対応してきた。具体的な対応や対処方法及びそれらから得られた知見を共有し、よりよい対応に向け準備する必要がある。</w:t>
      </w:r>
    </w:p>
    <w:p w:rsidR="00AD2972" w:rsidRPr="00AA10B9" w:rsidRDefault="00AD2972" w:rsidP="00AD2972">
      <w:pPr>
        <w:spacing w:before="240" w:line="276" w:lineRule="auto"/>
        <w:ind w:left="240" w:hangingChars="100" w:hanging="240"/>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t>(１)</w:t>
      </w:r>
      <w:r w:rsidR="00252568" w:rsidRPr="00AA10B9">
        <w:rPr>
          <w:rFonts w:ascii="ＭＳ Ｐ明朝" w:eastAsia="ＭＳ Ｐ明朝" w:hAnsi="ＭＳ Ｐ明朝" w:hint="eastAsia"/>
          <w:color w:val="000000" w:themeColor="text1"/>
          <w:sz w:val="24"/>
        </w:rPr>
        <w:t>災害発生時など未曾有の事態においても、センターがその機能を可能な限り維持できるよう体制づくりに取り組むこと。</w:t>
      </w:r>
    </w:p>
    <w:p w:rsidR="00252568" w:rsidRPr="00AA10B9" w:rsidRDefault="00252568" w:rsidP="00AD2972">
      <w:pPr>
        <w:spacing w:line="276" w:lineRule="auto"/>
        <w:ind w:left="240" w:hangingChars="100" w:hanging="240"/>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t>（２）コロナ禍で得た新たな知見や視点を共有していくこと。</w:t>
      </w:r>
    </w:p>
    <w:p w:rsidR="00252568" w:rsidRPr="00AA10B9" w:rsidRDefault="00252568" w:rsidP="00AD2972">
      <w:pPr>
        <w:spacing w:line="276" w:lineRule="auto"/>
        <w:ind w:left="240" w:hangingChars="100" w:hanging="240"/>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lastRenderedPageBreak/>
        <w:t>（３）必要に応じてリモート環境を取り入れられるよう、センターの事業発展に向けた環境整備に向け尽力をすること。</w:t>
      </w:r>
    </w:p>
    <w:p w:rsidR="00AD2972" w:rsidRPr="00AA10B9" w:rsidRDefault="00AD2972" w:rsidP="00AD2972">
      <w:pPr>
        <w:spacing w:line="276" w:lineRule="auto"/>
        <w:ind w:left="240" w:hangingChars="100" w:hanging="240"/>
        <w:rPr>
          <w:rFonts w:ascii="ＭＳ Ｐ明朝" w:eastAsia="ＭＳ Ｐ明朝" w:hAnsi="ＭＳ Ｐ明朝"/>
          <w:color w:val="000000" w:themeColor="text1"/>
          <w:sz w:val="24"/>
        </w:rPr>
      </w:pPr>
    </w:p>
    <w:p w:rsidR="00AD2972" w:rsidRPr="00AA10B9" w:rsidRDefault="00AD2972" w:rsidP="00DB083D">
      <w:pPr>
        <w:spacing w:line="276" w:lineRule="auto"/>
        <w:rPr>
          <w:rFonts w:ascii="ＭＳ Ｐ明朝" w:eastAsia="ＭＳ Ｐ明朝" w:hAnsi="ＭＳ Ｐ明朝"/>
          <w:color w:val="000000" w:themeColor="text1"/>
          <w:sz w:val="24"/>
        </w:rPr>
      </w:pPr>
    </w:p>
    <w:p w:rsidR="00AD2972" w:rsidRPr="00AA10B9" w:rsidRDefault="00AD2972" w:rsidP="00AD2972">
      <w:pPr>
        <w:spacing w:line="276" w:lineRule="auto"/>
        <w:ind w:left="240" w:hangingChars="100" w:hanging="240"/>
        <w:rPr>
          <w:rFonts w:ascii="ＭＳ Ｐ明朝" w:eastAsia="ＭＳ Ｐ明朝" w:hAnsi="ＭＳ Ｐ明朝"/>
          <w:color w:val="000000" w:themeColor="text1"/>
          <w:sz w:val="24"/>
        </w:rPr>
      </w:pPr>
    </w:p>
    <w:p w:rsidR="00AD2972" w:rsidRPr="00AA10B9" w:rsidRDefault="00AD2972" w:rsidP="00AD2972">
      <w:pPr>
        <w:spacing w:line="276" w:lineRule="auto"/>
        <w:ind w:left="240" w:hangingChars="100" w:hanging="240"/>
        <w:rPr>
          <w:rFonts w:ascii="ＭＳ Ｐ明朝" w:eastAsia="ＭＳ Ｐ明朝" w:hAnsi="ＭＳ Ｐ明朝"/>
          <w:color w:val="000000" w:themeColor="text1"/>
          <w:sz w:val="24"/>
        </w:rPr>
      </w:pPr>
    </w:p>
    <w:p w:rsidR="00252568" w:rsidRPr="00AA10B9" w:rsidRDefault="00AD2972" w:rsidP="00252568">
      <w:pPr>
        <w:ind w:left="3261"/>
        <w:jc w:val="left"/>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t>令和４</w:t>
      </w:r>
      <w:r w:rsidR="00252568" w:rsidRPr="00AA10B9">
        <w:rPr>
          <w:rFonts w:ascii="ＭＳ Ｐ明朝" w:eastAsia="ＭＳ Ｐ明朝" w:hAnsi="ＭＳ Ｐ明朝" w:hint="eastAsia"/>
          <w:color w:val="000000" w:themeColor="text1"/>
          <w:sz w:val="24"/>
        </w:rPr>
        <w:t>年　月　日</w:t>
      </w:r>
    </w:p>
    <w:p w:rsidR="00252568" w:rsidRPr="00AA10B9" w:rsidRDefault="00AD2972" w:rsidP="00DB083D">
      <w:pPr>
        <w:ind w:leftChars="1552" w:left="3259"/>
        <w:jc w:val="left"/>
        <w:rPr>
          <w:rFonts w:ascii="ＭＳ Ｐ明朝" w:eastAsia="ＭＳ Ｐ明朝" w:hAnsi="ＭＳ Ｐ明朝"/>
          <w:color w:val="000000" w:themeColor="text1"/>
          <w:sz w:val="24"/>
        </w:rPr>
      </w:pPr>
      <w:r w:rsidRPr="00AA10B9">
        <w:rPr>
          <w:rFonts w:ascii="ＭＳ Ｐ明朝" w:eastAsia="ＭＳ Ｐ明朝" w:hAnsi="ＭＳ Ｐ明朝" w:hint="eastAsia"/>
          <w:color w:val="000000" w:themeColor="text1"/>
          <w:sz w:val="24"/>
        </w:rPr>
        <w:t>第７</w:t>
      </w:r>
      <w:r w:rsidR="00252568" w:rsidRPr="00AA10B9">
        <w:rPr>
          <w:rFonts w:ascii="ＭＳ Ｐ明朝" w:eastAsia="ＭＳ Ｐ明朝" w:hAnsi="ＭＳ Ｐ明朝" w:hint="eastAsia"/>
          <w:color w:val="000000" w:themeColor="text1"/>
          <w:sz w:val="24"/>
        </w:rPr>
        <w:t>期大田区地域包括支援センター運営協議会</w:t>
      </w:r>
    </w:p>
    <w:sectPr w:rsidR="00252568" w:rsidRPr="00AA10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16C" w:rsidRDefault="00B3216C" w:rsidP="00B3216C">
      <w:r>
        <w:separator/>
      </w:r>
    </w:p>
  </w:endnote>
  <w:endnote w:type="continuationSeparator" w:id="0">
    <w:p w:rsidR="00B3216C" w:rsidRDefault="00B3216C" w:rsidP="00B3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16C" w:rsidRDefault="00B3216C" w:rsidP="00B3216C">
      <w:r>
        <w:separator/>
      </w:r>
    </w:p>
  </w:footnote>
  <w:footnote w:type="continuationSeparator" w:id="0">
    <w:p w:rsidR="00B3216C" w:rsidRDefault="00B3216C" w:rsidP="00B321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D7CD7"/>
    <w:multiLevelType w:val="hybridMultilevel"/>
    <w:tmpl w:val="F654BE70"/>
    <w:lvl w:ilvl="0" w:tplc="1C2AC21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411328"/>
    <w:multiLevelType w:val="hybridMultilevel"/>
    <w:tmpl w:val="A1B2B1BC"/>
    <w:lvl w:ilvl="0" w:tplc="33603F24">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018183C"/>
    <w:multiLevelType w:val="hybridMultilevel"/>
    <w:tmpl w:val="AF909528"/>
    <w:lvl w:ilvl="0" w:tplc="7EC2421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417BA6"/>
    <w:multiLevelType w:val="hybridMultilevel"/>
    <w:tmpl w:val="38E05838"/>
    <w:lvl w:ilvl="0" w:tplc="7B26F76A">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68"/>
    <w:rsid w:val="00102B1A"/>
    <w:rsid w:val="00145B8D"/>
    <w:rsid w:val="00170DB3"/>
    <w:rsid w:val="001D5E3C"/>
    <w:rsid w:val="00252568"/>
    <w:rsid w:val="00291752"/>
    <w:rsid w:val="002C2BF5"/>
    <w:rsid w:val="0054200E"/>
    <w:rsid w:val="009775E7"/>
    <w:rsid w:val="00AA10B9"/>
    <w:rsid w:val="00AD2972"/>
    <w:rsid w:val="00B3216C"/>
    <w:rsid w:val="00BE0064"/>
    <w:rsid w:val="00D631E6"/>
    <w:rsid w:val="00DB083D"/>
    <w:rsid w:val="00E46572"/>
    <w:rsid w:val="00EB5F8F"/>
    <w:rsid w:val="00FE0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A9286EF-2C2E-4F1C-9E77-405E9E78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5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568"/>
    <w:pPr>
      <w:ind w:leftChars="400" w:left="840"/>
    </w:pPr>
  </w:style>
  <w:style w:type="paragraph" w:styleId="a4">
    <w:name w:val="header"/>
    <w:basedOn w:val="a"/>
    <w:link w:val="a5"/>
    <w:uiPriority w:val="99"/>
    <w:unhideWhenUsed/>
    <w:rsid w:val="00B3216C"/>
    <w:pPr>
      <w:tabs>
        <w:tab w:val="center" w:pos="4252"/>
        <w:tab w:val="right" w:pos="8504"/>
      </w:tabs>
      <w:snapToGrid w:val="0"/>
    </w:pPr>
  </w:style>
  <w:style w:type="character" w:customStyle="1" w:styleId="a5">
    <w:name w:val="ヘッダー (文字)"/>
    <w:basedOn w:val="a0"/>
    <w:link w:val="a4"/>
    <w:uiPriority w:val="99"/>
    <w:rsid w:val="00B3216C"/>
  </w:style>
  <w:style w:type="paragraph" w:styleId="a6">
    <w:name w:val="footer"/>
    <w:basedOn w:val="a"/>
    <w:link w:val="a7"/>
    <w:uiPriority w:val="99"/>
    <w:unhideWhenUsed/>
    <w:rsid w:val="00B3216C"/>
    <w:pPr>
      <w:tabs>
        <w:tab w:val="center" w:pos="4252"/>
        <w:tab w:val="right" w:pos="8504"/>
      </w:tabs>
      <w:snapToGrid w:val="0"/>
    </w:pPr>
  </w:style>
  <w:style w:type="character" w:customStyle="1" w:styleId="a7">
    <w:name w:val="フッター (文字)"/>
    <w:basedOn w:val="a0"/>
    <w:link w:val="a6"/>
    <w:uiPriority w:val="99"/>
    <w:rsid w:val="00B3216C"/>
  </w:style>
  <w:style w:type="paragraph" w:styleId="a8">
    <w:name w:val="Balloon Text"/>
    <w:basedOn w:val="a"/>
    <w:link w:val="a9"/>
    <w:uiPriority w:val="99"/>
    <w:semiHidden/>
    <w:unhideWhenUsed/>
    <w:rsid w:val="002C2B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2B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395</Words>
  <Characters>2252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2022-01-14T08:06:00Z</cp:lastPrinted>
  <dcterms:created xsi:type="dcterms:W3CDTF">2021-12-13T01:54:00Z</dcterms:created>
  <dcterms:modified xsi:type="dcterms:W3CDTF">2022-01-18T02:09:00Z</dcterms:modified>
</cp:coreProperties>
</file>