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A4" w:rsidRDefault="006B77E0" w:rsidP="001A73DE">
      <w:pPr>
        <w:jc w:val="center"/>
        <w:rPr>
          <w:sz w:val="28"/>
        </w:rPr>
      </w:pPr>
      <w:r w:rsidRPr="001A73DE">
        <w:rPr>
          <w:rFonts w:ascii="ＭＳ 明朝" w:hAnsi="ＭＳ 明朝" w:hint="eastAsia"/>
          <w:noProof/>
          <w:sz w:val="28"/>
        </w:rPr>
        <mc:AlternateContent>
          <mc:Choice Requires="wps">
            <w:drawing>
              <wp:anchor distT="0" distB="0" distL="114300" distR="114300" simplePos="0" relativeHeight="251665408" behindDoc="0" locked="0" layoutInCell="1" allowOverlap="1" wp14:anchorId="2EF9195A" wp14:editId="254E4D6A">
                <wp:simplePos x="0" y="0"/>
                <wp:positionH relativeFrom="column">
                  <wp:posOffset>4796790</wp:posOffset>
                </wp:positionH>
                <wp:positionV relativeFrom="paragraph">
                  <wp:posOffset>-422275</wp:posOffset>
                </wp:positionV>
                <wp:extent cx="1095375" cy="3956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95605"/>
                        </a:xfrm>
                        <a:prstGeom prst="rect">
                          <a:avLst/>
                        </a:prstGeom>
                        <a:solidFill>
                          <a:srgbClr val="FFFFFF"/>
                        </a:solidFill>
                        <a:ln w="9525">
                          <a:solidFill>
                            <a:srgbClr val="000000"/>
                          </a:solidFill>
                          <a:miter lim="800000"/>
                          <a:headEnd/>
                          <a:tailEnd/>
                        </a:ln>
                      </wps:spPr>
                      <wps:txbx>
                        <w:txbxContent>
                          <w:p w:rsidR="006B77E0" w:rsidRPr="006A6CBE" w:rsidRDefault="006B77E0" w:rsidP="006B77E0">
                            <w:pPr>
                              <w:spacing w:line="500" w:lineRule="exact"/>
                              <w:jc w:val="center"/>
                              <w:rPr>
                                <w:rFonts w:ascii="ＭＳ 明朝" w:hAnsi="ＭＳ 明朝"/>
                                <w:sz w:val="28"/>
                                <w:szCs w:val="28"/>
                              </w:rPr>
                            </w:pPr>
                            <w:bookmarkStart w:id="0" w:name="_GoBack"/>
                            <w:r w:rsidRPr="006A6CBE">
                              <w:rPr>
                                <w:rFonts w:ascii="ＭＳ 明朝" w:hAnsi="ＭＳ 明朝" w:hint="eastAsia"/>
                                <w:sz w:val="28"/>
                                <w:szCs w:val="28"/>
                              </w:rPr>
                              <w:t>資料</w:t>
                            </w:r>
                            <w:r w:rsidR="00347865">
                              <w:rPr>
                                <w:rFonts w:ascii="ＭＳ 明朝" w:hAnsi="ＭＳ 明朝"/>
                                <w:sz w:val="28"/>
                                <w:szCs w:val="28"/>
                              </w:rPr>
                              <w:t>1－</w:t>
                            </w:r>
                            <w:r w:rsidR="00347865">
                              <w:rPr>
                                <w:rFonts w:ascii="ＭＳ 明朝" w:hAnsi="ＭＳ 明朝" w:hint="eastAsia"/>
                                <w:sz w:val="28"/>
                                <w:szCs w:val="28"/>
                              </w:rPr>
                              <w:t>2</w:t>
                            </w:r>
                            <w:r>
                              <w:rPr>
                                <w:rFonts w:ascii="ＭＳ 明朝" w:hAnsi="ＭＳ 明朝" w:hint="eastAsia"/>
                                <w:sz w:val="28"/>
                                <w:szCs w:val="28"/>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9195A" id="_x0000_t202" coordsize="21600,21600" o:spt="202" path="m,l,21600r21600,l21600,xe">
                <v:stroke joinstyle="miter"/>
                <v:path gradientshapeok="t" o:connecttype="rect"/>
              </v:shapetype>
              <v:shape id="Text Box 2" o:spid="_x0000_s1026" type="#_x0000_t202" style="position:absolute;left:0;text-align:left;margin-left:377.7pt;margin-top:-33.25pt;width:86.25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">
                <v:textbox>
                  <w:txbxContent>
                    <w:p w:rsidR="006B77E0" w:rsidRPr="006A6CBE" w:rsidRDefault="006B77E0" w:rsidP="006B77E0">
                      <w:pPr>
                        <w:spacing w:line="500" w:lineRule="exact"/>
                        <w:jc w:val="center"/>
                        <w:rPr>
                          <w:rFonts w:ascii="ＭＳ 明朝" w:hAnsi="ＭＳ 明朝"/>
                          <w:sz w:val="28"/>
                          <w:szCs w:val="28"/>
                        </w:rPr>
                      </w:pPr>
                      <w:bookmarkStart w:id="1" w:name="_GoBack"/>
                      <w:r w:rsidRPr="006A6CBE">
                        <w:rPr>
                          <w:rFonts w:ascii="ＭＳ 明朝" w:hAnsi="ＭＳ 明朝" w:hint="eastAsia"/>
                          <w:sz w:val="28"/>
                          <w:szCs w:val="28"/>
                        </w:rPr>
                        <w:t>資料</w:t>
                      </w:r>
                      <w:r w:rsidR="00347865">
                        <w:rPr>
                          <w:rFonts w:ascii="ＭＳ 明朝" w:hAnsi="ＭＳ 明朝"/>
                          <w:sz w:val="28"/>
                          <w:szCs w:val="28"/>
                        </w:rPr>
                        <w:t>1－</w:t>
                      </w:r>
                      <w:r w:rsidR="00347865">
                        <w:rPr>
                          <w:rFonts w:ascii="ＭＳ 明朝" w:hAnsi="ＭＳ 明朝" w:hint="eastAsia"/>
                          <w:sz w:val="28"/>
                          <w:szCs w:val="28"/>
                        </w:rPr>
                        <w:t>2</w:t>
                      </w:r>
                      <w:r>
                        <w:rPr>
                          <w:rFonts w:ascii="ＭＳ 明朝" w:hAnsi="ＭＳ 明朝" w:hint="eastAsia"/>
                          <w:sz w:val="28"/>
                          <w:szCs w:val="28"/>
                        </w:rPr>
                        <w:t xml:space="preserve">　</w:t>
                      </w:r>
                      <w:bookmarkEnd w:id="1"/>
                    </w:p>
                  </w:txbxContent>
                </v:textbox>
              </v:shape>
            </w:pict>
          </mc:Fallback>
        </mc:AlternateContent>
      </w:r>
      <w:r w:rsidR="001A73DE" w:rsidRPr="001A73DE">
        <w:rPr>
          <w:rFonts w:hint="eastAsia"/>
          <w:sz w:val="28"/>
        </w:rPr>
        <w:t>国及び</w:t>
      </w:r>
      <w:r w:rsidR="00B7432C" w:rsidRPr="001A73DE">
        <w:rPr>
          <w:rFonts w:hint="eastAsia"/>
          <w:sz w:val="28"/>
        </w:rPr>
        <w:t>区独自の評価指標</w:t>
      </w:r>
      <w:r w:rsidR="00314E74" w:rsidRPr="001A73DE">
        <w:rPr>
          <w:rFonts w:hint="eastAsia"/>
          <w:sz w:val="28"/>
        </w:rPr>
        <w:t>について</w:t>
      </w:r>
    </w:p>
    <w:p w:rsidR="00C92188" w:rsidRDefault="00C92188" w:rsidP="001A549B"/>
    <w:p w:rsidR="001A73DE" w:rsidRDefault="001A73DE">
      <w:r>
        <w:rPr>
          <w:rFonts w:hint="eastAsia"/>
        </w:rPr>
        <w:t>（１）国の評価指標について</w:t>
      </w:r>
    </w:p>
    <w:p w:rsidR="00B175CA" w:rsidRDefault="00B175CA" w:rsidP="00B175CA">
      <w:pPr>
        <w:ind w:left="480" w:hangingChars="200" w:hanging="480"/>
      </w:pPr>
      <w:r>
        <w:rPr>
          <w:rFonts w:hint="eastAsia"/>
        </w:rPr>
        <w:t xml:space="preserve">　・</w:t>
      </w:r>
      <w:r w:rsidR="001A73DE">
        <w:rPr>
          <w:rFonts w:hint="eastAsia"/>
        </w:rPr>
        <w:t>大項目Ⅰ.組織・運営体制等</w:t>
      </w:r>
    </w:p>
    <w:p w:rsidR="008B42BE" w:rsidRDefault="001A549B" w:rsidP="00C92188">
      <w:pPr>
        <w:ind w:leftChars="200" w:left="480"/>
      </w:pPr>
      <w:r>
        <w:rPr>
          <w:rFonts w:hint="eastAsia"/>
        </w:rPr>
        <w:t>事業を適切に運営するための体制</w:t>
      </w:r>
      <w:r w:rsidR="00C12A6D">
        <w:rPr>
          <w:rFonts w:hint="eastAsia"/>
        </w:rPr>
        <w:t>や</w:t>
      </w:r>
      <w:r>
        <w:rPr>
          <w:rFonts w:hint="eastAsia"/>
        </w:rPr>
        <w:t>利用者が相談しやすい体制が構築されてい</w:t>
      </w:r>
    </w:p>
    <w:p w:rsidR="001A73DE" w:rsidRDefault="001A549B" w:rsidP="008B42BE">
      <w:pPr>
        <w:ind w:firstLineChars="100" w:firstLine="240"/>
      </w:pPr>
      <w:r>
        <w:rPr>
          <w:rFonts w:hint="eastAsia"/>
        </w:rPr>
        <w:t>るか</w:t>
      </w:r>
      <w:r w:rsidR="00B175CA">
        <w:rPr>
          <w:rFonts w:hint="eastAsia"/>
        </w:rPr>
        <w:t>等。</w:t>
      </w:r>
    </w:p>
    <w:p w:rsidR="001A73DE" w:rsidRDefault="001A73DE"/>
    <w:p w:rsidR="001A73DE" w:rsidRDefault="00B175CA">
      <w:r>
        <w:rPr>
          <w:rFonts w:hint="eastAsia"/>
        </w:rPr>
        <w:t xml:space="preserve">　・大項目Ⅲ．事業間連携</w:t>
      </w:r>
    </w:p>
    <w:p w:rsidR="00B175CA" w:rsidRPr="00B175CA" w:rsidRDefault="00B175CA" w:rsidP="00B175CA">
      <w:pPr>
        <w:ind w:left="240" w:hangingChars="100" w:hanging="240"/>
      </w:pPr>
      <w:r>
        <w:rPr>
          <w:rFonts w:hint="eastAsia"/>
        </w:rPr>
        <w:t xml:space="preserve">　　在宅医療・介護連携の推進に向けた取り組みや認知症高齢者を支援するための取り組みを行っているか等。</w:t>
      </w:r>
    </w:p>
    <w:p w:rsidR="001A73DE" w:rsidRDefault="001A73DE"/>
    <w:p w:rsidR="009A5886" w:rsidRDefault="009A5886"/>
    <w:p w:rsidR="001A73DE" w:rsidRDefault="001A73DE">
      <w:r>
        <w:rPr>
          <w:rFonts w:hint="eastAsia"/>
        </w:rPr>
        <w:t>（２）区の独自指標について</w:t>
      </w:r>
    </w:p>
    <w:p w:rsidR="00314E74" w:rsidRPr="00BA66E7" w:rsidRDefault="00B70C5E" w:rsidP="001A73DE">
      <w:pPr>
        <w:ind w:firstLineChars="200" w:firstLine="480"/>
        <w:rPr>
          <w:rFonts w:hAnsiTheme="minorEastAsia"/>
          <w:szCs w:val="24"/>
        </w:rPr>
      </w:pPr>
      <w:r w:rsidRPr="00BA66E7">
        <w:rPr>
          <w:rFonts w:hAnsiTheme="minorEastAsia" w:hint="eastAsia"/>
          <w:szCs w:val="24"/>
        </w:rPr>
        <w:t>区独自指標については、</w:t>
      </w:r>
      <w:r w:rsidR="00945611" w:rsidRPr="00BA66E7">
        <w:rPr>
          <w:rFonts w:hAnsiTheme="minorEastAsia" w:hint="eastAsia"/>
          <w:szCs w:val="24"/>
        </w:rPr>
        <w:t>下記の6点</w:t>
      </w:r>
      <w:r w:rsidR="000D0772" w:rsidRPr="00BA66E7">
        <w:rPr>
          <w:rFonts w:hAnsiTheme="minorEastAsia" w:hint="eastAsia"/>
          <w:szCs w:val="24"/>
        </w:rPr>
        <w:t>。</w:t>
      </w:r>
    </w:p>
    <w:p w:rsidR="00945611" w:rsidRDefault="00945611" w:rsidP="000D0772">
      <w:pPr>
        <w:tabs>
          <w:tab w:val="left" w:pos="4166"/>
        </w:tabs>
        <w:spacing w:line="260" w:lineRule="exact"/>
        <w:rPr>
          <w:rFonts w:hAnsiTheme="minorEastAsia" w:cs="Times New Roman"/>
          <w:color w:val="000000"/>
          <w:szCs w:val="24"/>
        </w:rPr>
      </w:pPr>
    </w:p>
    <w:p w:rsidR="009A5886" w:rsidRPr="00BA66E7" w:rsidRDefault="009A5886" w:rsidP="000D0772">
      <w:pPr>
        <w:tabs>
          <w:tab w:val="left" w:pos="4166"/>
        </w:tabs>
        <w:spacing w:line="260" w:lineRule="exact"/>
        <w:rPr>
          <w:rFonts w:hAnsiTheme="minorEastAsia" w:cs="Times New Roman"/>
          <w:color w:val="000000"/>
          <w:szCs w:val="24"/>
        </w:rPr>
      </w:pPr>
    </w:p>
    <w:p w:rsidR="000D0772" w:rsidRPr="00BA66E7" w:rsidRDefault="00945611" w:rsidP="00BA66E7">
      <w:pPr>
        <w:pStyle w:val="ab"/>
        <w:ind w:left="240" w:hangingChars="100" w:hanging="240"/>
      </w:pPr>
      <w:r w:rsidRPr="00BA66E7">
        <w:rPr>
          <w:rFonts w:hint="eastAsia"/>
        </w:rPr>
        <w:t>１　高齢者が抱える課題解決のため、緊急時（個別事案対応や人員体制）含め総合相談窓口としての対応力向上に取り組んでいるか。</w:t>
      </w:r>
    </w:p>
    <w:p w:rsidR="00945611" w:rsidRDefault="00945611" w:rsidP="000D0772">
      <w:pPr>
        <w:tabs>
          <w:tab w:val="left" w:pos="4166"/>
        </w:tabs>
        <w:spacing w:line="260" w:lineRule="exact"/>
        <w:rPr>
          <w:rFonts w:hAnsiTheme="minorEastAsia" w:cs="Times New Roman"/>
          <w:color w:val="000000"/>
          <w:szCs w:val="24"/>
        </w:rPr>
      </w:pPr>
    </w:p>
    <w:p w:rsidR="009A5886" w:rsidRPr="00BA66E7" w:rsidRDefault="009A5886" w:rsidP="000D0772">
      <w:pPr>
        <w:tabs>
          <w:tab w:val="left" w:pos="4166"/>
        </w:tabs>
        <w:spacing w:line="260" w:lineRule="exact"/>
        <w:rPr>
          <w:rFonts w:hAnsiTheme="minorEastAsia" w:cs="Times New Roman"/>
          <w:color w:val="000000"/>
          <w:szCs w:val="24"/>
        </w:rPr>
      </w:pPr>
    </w:p>
    <w:p w:rsidR="000D0772" w:rsidRPr="00BA66E7" w:rsidRDefault="00945611" w:rsidP="00945611">
      <w:pPr>
        <w:ind w:left="240" w:hangingChars="100" w:hanging="240"/>
        <w:rPr>
          <w:rFonts w:hAnsiTheme="minorEastAsia" w:cs="Times New Roman"/>
          <w:color w:val="000000"/>
          <w:szCs w:val="24"/>
        </w:rPr>
      </w:pPr>
      <w:r w:rsidRPr="00BA66E7">
        <w:rPr>
          <w:rFonts w:hAnsiTheme="minorEastAsia" w:cs="Times New Roman" w:hint="eastAsia"/>
          <w:color w:val="000000"/>
          <w:szCs w:val="24"/>
        </w:rPr>
        <w:t>２　65歳未満や障害等複合課題への対応にあたって、３職種間での検討や他専門機関等と丁寧かつ積極的な連携を行い、目的を果たせるようにしているか。</w:t>
      </w:r>
    </w:p>
    <w:p w:rsidR="000D0772" w:rsidRPr="00BA66E7" w:rsidRDefault="000D0772" w:rsidP="000D0772">
      <w:pPr>
        <w:rPr>
          <w:rFonts w:hAnsiTheme="minorEastAsia" w:cs="Times New Roman"/>
          <w:color w:val="000000"/>
          <w:szCs w:val="24"/>
        </w:rPr>
      </w:pPr>
    </w:p>
    <w:p w:rsidR="00945611" w:rsidRPr="009A5886" w:rsidRDefault="00945611" w:rsidP="000D0772">
      <w:pPr>
        <w:rPr>
          <w:rFonts w:hAnsiTheme="minorEastAsia" w:cs="Times New Roman"/>
          <w:color w:val="000000"/>
          <w:szCs w:val="24"/>
        </w:rPr>
      </w:pPr>
    </w:p>
    <w:p w:rsidR="000D0772" w:rsidRPr="00BA66E7" w:rsidRDefault="00945611" w:rsidP="00BA66E7">
      <w:pPr>
        <w:pStyle w:val="ab"/>
        <w:ind w:left="240" w:hangingChars="100" w:hanging="240"/>
      </w:pPr>
      <w:r w:rsidRPr="00BA66E7">
        <w:rPr>
          <w:rFonts w:hint="eastAsia"/>
        </w:rPr>
        <w:t>３　フレイル予防の一環として、高齢者本人や介護予防、生活支援等に取り組む地域住民・グループに対して情報提供や助言を行っているか。</w:t>
      </w:r>
    </w:p>
    <w:p w:rsidR="000D0772" w:rsidRPr="00BA66E7" w:rsidRDefault="000D0772" w:rsidP="000D0772">
      <w:pPr>
        <w:tabs>
          <w:tab w:val="left" w:pos="4166"/>
        </w:tabs>
        <w:spacing w:line="260" w:lineRule="exact"/>
        <w:rPr>
          <w:rFonts w:hAnsiTheme="minorEastAsia" w:cs="Times New Roman"/>
          <w:color w:val="000000"/>
          <w:szCs w:val="24"/>
        </w:rPr>
      </w:pPr>
    </w:p>
    <w:p w:rsidR="00945611" w:rsidRPr="00BA66E7" w:rsidRDefault="00945611" w:rsidP="000D0772">
      <w:pPr>
        <w:tabs>
          <w:tab w:val="left" w:pos="4166"/>
        </w:tabs>
        <w:spacing w:line="260" w:lineRule="exact"/>
        <w:rPr>
          <w:rFonts w:hAnsiTheme="minorEastAsia" w:cs="Times New Roman"/>
          <w:color w:val="000000"/>
          <w:szCs w:val="24"/>
        </w:rPr>
      </w:pPr>
    </w:p>
    <w:p w:rsidR="000D0772" w:rsidRPr="00BA66E7" w:rsidRDefault="00945611" w:rsidP="00945611">
      <w:pPr>
        <w:ind w:left="240" w:hangingChars="100" w:hanging="240"/>
        <w:rPr>
          <w:rFonts w:hAnsiTheme="minorEastAsia"/>
          <w:szCs w:val="24"/>
        </w:rPr>
      </w:pPr>
      <w:r w:rsidRPr="00BA66E7">
        <w:rPr>
          <w:rFonts w:hAnsiTheme="minorEastAsia" w:cs="Times New Roman" w:hint="eastAsia"/>
          <w:color w:val="000000"/>
          <w:szCs w:val="24"/>
        </w:rPr>
        <w:t>４　見守りささえあいコーディネーター等の地域づくりの専門職が</w:t>
      </w:r>
      <w:r w:rsidRPr="00BA66E7">
        <w:rPr>
          <w:rFonts w:hAnsiTheme="minorEastAsia" w:hint="eastAsia"/>
          <w:szCs w:val="24"/>
        </w:rPr>
        <w:t>地域に出向き、その役割を認識しながら地域資源の創出や高齢者を見守るなど地域づくりの活動をしているか。</w:t>
      </w:r>
    </w:p>
    <w:p w:rsidR="008021A4" w:rsidRPr="00BA66E7" w:rsidRDefault="008021A4">
      <w:pPr>
        <w:rPr>
          <w:rFonts w:hAnsiTheme="minorEastAsia"/>
          <w:szCs w:val="24"/>
        </w:rPr>
      </w:pPr>
    </w:p>
    <w:p w:rsidR="00945611" w:rsidRPr="00BA66E7" w:rsidRDefault="00945611">
      <w:pPr>
        <w:rPr>
          <w:rFonts w:hAnsiTheme="minorEastAsia"/>
          <w:szCs w:val="24"/>
        </w:rPr>
      </w:pPr>
    </w:p>
    <w:p w:rsidR="00A0019D" w:rsidRPr="00BA66E7" w:rsidRDefault="00945611" w:rsidP="00945611">
      <w:pPr>
        <w:ind w:left="240" w:hangingChars="100" w:hanging="240"/>
        <w:rPr>
          <w:rFonts w:hAnsiTheme="minorEastAsia"/>
          <w:szCs w:val="24"/>
        </w:rPr>
      </w:pPr>
      <w:r w:rsidRPr="00BA66E7">
        <w:rPr>
          <w:rFonts w:hAnsiTheme="minorEastAsia" w:hint="eastAsia"/>
          <w:szCs w:val="24"/>
        </w:rPr>
        <w:t>５　介護予防ケアプラン（自立支援計画）の質を高めるために体制を整えているか。</w:t>
      </w:r>
    </w:p>
    <w:p w:rsidR="008021A4" w:rsidRPr="00BA66E7" w:rsidRDefault="008021A4">
      <w:pPr>
        <w:rPr>
          <w:rFonts w:hAnsiTheme="minorEastAsia"/>
          <w:szCs w:val="24"/>
        </w:rPr>
      </w:pPr>
    </w:p>
    <w:p w:rsidR="00945611" w:rsidRPr="00BA66E7" w:rsidRDefault="00945611">
      <w:pPr>
        <w:rPr>
          <w:rFonts w:hAnsiTheme="minorEastAsia"/>
          <w:szCs w:val="24"/>
        </w:rPr>
      </w:pPr>
    </w:p>
    <w:p w:rsidR="008021A4" w:rsidRPr="000D0772" w:rsidRDefault="00945611" w:rsidP="009A5886">
      <w:pPr>
        <w:ind w:left="240" w:hangingChars="100" w:hanging="240"/>
        <w:rPr>
          <w:rFonts w:asciiTheme="majorEastAsia" w:eastAsiaTheme="majorEastAsia" w:hAnsiTheme="majorEastAsia"/>
          <w:sz w:val="22"/>
        </w:rPr>
      </w:pPr>
      <w:r w:rsidRPr="00BA66E7">
        <w:rPr>
          <w:rFonts w:hAnsiTheme="minorEastAsia" w:hint="eastAsia"/>
          <w:szCs w:val="24"/>
        </w:rPr>
        <w:t>６　ひとり暮らし高齢者名簿や未把握ひとり暮らし高齢者名簿を活用し、民生委員と連携しながらその実態把握に努めているか。</w:t>
      </w:r>
    </w:p>
    <w:sectPr w:rsidR="008021A4" w:rsidRPr="000D0772" w:rsidSect="001A549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F8B" w:rsidRDefault="00286F8B" w:rsidP="00286F8B">
      <w:r>
        <w:separator/>
      </w:r>
    </w:p>
  </w:endnote>
  <w:endnote w:type="continuationSeparator" w:id="0">
    <w:p w:rsidR="00286F8B" w:rsidRDefault="00286F8B" w:rsidP="0028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F8B" w:rsidRDefault="00286F8B" w:rsidP="00286F8B">
      <w:r>
        <w:separator/>
      </w:r>
    </w:p>
  </w:footnote>
  <w:footnote w:type="continuationSeparator" w:id="0">
    <w:p w:rsidR="00286F8B" w:rsidRDefault="00286F8B" w:rsidP="00286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074C7"/>
    <w:multiLevelType w:val="hybridMultilevel"/>
    <w:tmpl w:val="1F148892"/>
    <w:lvl w:ilvl="0" w:tplc="02944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CC"/>
    <w:rsid w:val="00027207"/>
    <w:rsid w:val="000D0772"/>
    <w:rsid w:val="001A549B"/>
    <w:rsid w:val="001A73DE"/>
    <w:rsid w:val="001F52CC"/>
    <w:rsid w:val="00200D70"/>
    <w:rsid w:val="00275458"/>
    <w:rsid w:val="00286F8B"/>
    <w:rsid w:val="0030327B"/>
    <w:rsid w:val="00314E74"/>
    <w:rsid w:val="00347865"/>
    <w:rsid w:val="0041740A"/>
    <w:rsid w:val="004C0F74"/>
    <w:rsid w:val="006312E3"/>
    <w:rsid w:val="00691BD3"/>
    <w:rsid w:val="006B77E0"/>
    <w:rsid w:val="0078240B"/>
    <w:rsid w:val="008021A4"/>
    <w:rsid w:val="008B42BE"/>
    <w:rsid w:val="00945611"/>
    <w:rsid w:val="009A5886"/>
    <w:rsid w:val="009B59F8"/>
    <w:rsid w:val="00A0019D"/>
    <w:rsid w:val="00B175CA"/>
    <w:rsid w:val="00B70C5E"/>
    <w:rsid w:val="00B7432C"/>
    <w:rsid w:val="00BA66E7"/>
    <w:rsid w:val="00BB7622"/>
    <w:rsid w:val="00C12A6D"/>
    <w:rsid w:val="00C92188"/>
    <w:rsid w:val="00C92FCA"/>
    <w:rsid w:val="00DC4EC5"/>
    <w:rsid w:val="00E2481A"/>
    <w:rsid w:val="00E44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0B109F3-654C-4AF6-97B4-014D05A0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CC"/>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2CC"/>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0D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0D70"/>
    <w:rPr>
      <w:rFonts w:asciiTheme="majorHAnsi" w:eastAsiaTheme="majorEastAsia" w:hAnsiTheme="majorHAnsi" w:cstheme="majorBidi"/>
      <w:sz w:val="18"/>
      <w:szCs w:val="18"/>
    </w:rPr>
  </w:style>
  <w:style w:type="paragraph" w:styleId="a6">
    <w:name w:val="header"/>
    <w:basedOn w:val="a"/>
    <w:link w:val="a7"/>
    <w:uiPriority w:val="99"/>
    <w:unhideWhenUsed/>
    <w:rsid w:val="00286F8B"/>
    <w:pPr>
      <w:tabs>
        <w:tab w:val="center" w:pos="4252"/>
        <w:tab w:val="right" w:pos="8504"/>
      </w:tabs>
      <w:snapToGrid w:val="0"/>
    </w:pPr>
  </w:style>
  <w:style w:type="character" w:customStyle="1" w:styleId="a7">
    <w:name w:val="ヘッダー (文字)"/>
    <w:basedOn w:val="a0"/>
    <w:link w:val="a6"/>
    <w:uiPriority w:val="99"/>
    <w:rsid w:val="00286F8B"/>
    <w:rPr>
      <w:rFonts w:asciiTheme="minorEastAsia"/>
      <w:sz w:val="24"/>
    </w:rPr>
  </w:style>
  <w:style w:type="paragraph" w:styleId="a8">
    <w:name w:val="footer"/>
    <w:basedOn w:val="a"/>
    <w:link w:val="a9"/>
    <w:uiPriority w:val="99"/>
    <w:unhideWhenUsed/>
    <w:rsid w:val="00286F8B"/>
    <w:pPr>
      <w:tabs>
        <w:tab w:val="center" w:pos="4252"/>
        <w:tab w:val="right" w:pos="8504"/>
      </w:tabs>
      <w:snapToGrid w:val="0"/>
    </w:pPr>
  </w:style>
  <w:style w:type="character" w:customStyle="1" w:styleId="a9">
    <w:name w:val="フッター (文字)"/>
    <w:basedOn w:val="a0"/>
    <w:link w:val="a8"/>
    <w:uiPriority w:val="99"/>
    <w:rsid w:val="00286F8B"/>
    <w:rPr>
      <w:rFonts w:asciiTheme="minorEastAsia"/>
      <w:sz w:val="24"/>
    </w:rPr>
  </w:style>
  <w:style w:type="paragraph" w:styleId="aa">
    <w:name w:val="List Paragraph"/>
    <w:basedOn w:val="a"/>
    <w:uiPriority w:val="34"/>
    <w:qFormat/>
    <w:rsid w:val="00B7432C"/>
    <w:pPr>
      <w:ind w:leftChars="400" w:left="840"/>
    </w:pPr>
  </w:style>
  <w:style w:type="paragraph" w:styleId="ab">
    <w:name w:val="No Spacing"/>
    <w:uiPriority w:val="1"/>
    <w:qFormat/>
    <w:rsid w:val="00BA66E7"/>
    <w:pPr>
      <w:widowControl w:val="0"/>
      <w:jc w:val="both"/>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 麻衣子</dc:creator>
  <cp:keywords/>
  <dc:description/>
  <cp:lastModifiedBy>原島 健太</cp:lastModifiedBy>
  <cp:revision>15</cp:revision>
  <cp:lastPrinted>2022-10-13T08:37:00Z</cp:lastPrinted>
  <dcterms:created xsi:type="dcterms:W3CDTF">2022-06-13T06:39:00Z</dcterms:created>
  <dcterms:modified xsi:type="dcterms:W3CDTF">2022-10-14T08:09:00Z</dcterms:modified>
</cp:coreProperties>
</file>