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令和３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>
        <w:rPr>
          <w:rFonts w:ascii="ＭＳ 明朝" w:eastAsia="ＭＳ 明朝" w:hAnsi="ＭＳ 明朝" w:hint="eastAsia"/>
          <w:b w:val="0"/>
        </w:rPr>
        <w:t>１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:rsidR="00DF0874" w:rsidRPr="00DF0874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令和３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>
        <w:rPr>
          <w:rFonts w:ascii="ＭＳ 明朝" w:eastAsia="ＭＳ 明朝" w:hint="eastAsia"/>
          <w:b w:val="0"/>
          <w:sz w:val="24"/>
          <w:szCs w:val="24"/>
        </w:rPr>
        <w:t>６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>
        <w:rPr>
          <w:rFonts w:ascii="ＭＳ 明朝" w:eastAsia="ＭＳ 明朝" w:hint="eastAsia"/>
          <w:b w:val="0"/>
          <w:sz w:val="24"/>
          <w:szCs w:val="24"/>
        </w:rPr>
        <w:t>30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Pr="00600253">
        <w:rPr>
          <w:rFonts w:ascii="ＭＳ 明朝" w:eastAsia="ＭＳ 明朝" w:hint="eastAsia"/>
          <w:b w:val="0"/>
          <w:sz w:val="24"/>
          <w:szCs w:val="24"/>
        </w:rPr>
        <w:t>水)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午後1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:rsidR="00DF0874" w:rsidRDefault="00600253" w:rsidP="00DF0874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消費者生活センター第１集会室</w:t>
      </w:r>
      <w:r w:rsidR="00DF0874" w:rsidRPr="00F7731C">
        <w:rPr>
          <w:rFonts w:ascii="ＭＳ 明朝" w:eastAsia="ＭＳ 明朝" w:hint="eastAsia"/>
          <w:b w:val="0"/>
          <w:sz w:val="24"/>
          <w:szCs w:val="24"/>
        </w:rPr>
        <w:t>／ｗｅｂ開催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:rsidR="00DF0874" w:rsidRPr="006A6FC8" w:rsidRDefault="00DF0874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司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>
        <w:rPr>
          <w:rFonts w:ascii="ＭＳ 明朝" w:eastAsia="ＭＳ 明朝" w:hint="eastAsia"/>
          <w:b w:val="0"/>
          <w:sz w:val="24"/>
          <w:szCs w:val="24"/>
        </w:rPr>
        <w:t>黄木　隆芳</w:t>
      </w:r>
    </w:p>
    <w:p w:rsidR="00DF0874" w:rsidRPr="006C0AEB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:rsidR="00DF0874" w:rsidRPr="00091E7D" w:rsidRDefault="00DF0874" w:rsidP="00DF0874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>
        <w:rPr>
          <w:rFonts w:ascii="ＭＳ 明朝" w:eastAsia="ＭＳ 明朝" w:hint="eastAsia"/>
          <w:b w:val="0"/>
          <w:sz w:val="24"/>
          <w:szCs w:val="24"/>
        </w:rPr>
        <w:t>・・・・・・・・・・・・・　運営協議会会長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奈良　進弘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:rsidR="00DF0874" w:rsidRPr="002607A1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Pr="006C0AEB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部長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あいさつ</w:t>
      </w:r>
      <w:r w:rsidRPr="002607A1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・・・・・・・・・・・・・・・・　福祉部長　今岡　正道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>
        <w:rPr>
          <w:rFonts w:ascii="ＭＳ 明朝" w:eastAsia="ＭＳ 明朝" w:hint="eastAsia"/>
          <w:b w:val="0"/>
          <w:sz w:val="24"/>
          <w:szCs w:val="24"/>
        </w:rPr>
        <w:t>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（１）協議事項</w:t>
      </w:r>
    </w:p>
    <w:p w:rsidR="00A94B1C" w:rsidRDefault="00DF0874" w:rsidP="00DF0874">
      <w:pPr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ア　令和２年度地域包括支援センターの評価結果について</w:t>
      </w:r>
      <w:r w:rsidR="00257BA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</w:t>
      </w:r>
      <w:r w:rsidR="006A1FB2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資料1</w:t>
      </w:r>
    </w:p>
    <w:p w:rsidR="00D72EEC" w:rsidRPr="00D72EEC" w:rsidRDefault="00D72EEC" w:rsidP="00D72EEC">
      <w:pPr>
        <w:ind w:firstLineChars="3050" w:firstLine="73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 w:rsidRPr="00D72EEC"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  <w:t>1-1</w:t>
      </w:r>
      <w:r w:rsidRPr="00D72EEC"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 w:rsidRPr="00D72EEC"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  <w:t>1-2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 w:rsidRPr="00D72EEC"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  <w:t>1-3</w:t>
      </w:r>
    </w:p>
    <w:p w:rsidR="006A1FB2" w:rsidRDefault="00DF0874" w:rsidP="004104DC">
      <w:pPr>
        <w:spacing w:line="200" w:lineRule="exac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</w:p>
    <w:p w:rsidR="00A40A19" w:rsidRDefault="00DF0874" w:rsidP="006A1FB2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イ　令和３年度</w:t>
      </w:r>
      <w:r w:rsidR="00A40A19">
        <w:rPr>
          <w:rFonts w:asciiTheme="minorEastAsia" w:eastAsiaTheme="minorEastAsia" w:hAnsiTheme="minorEastAsia" w:hint="eastAsia"/>
          <w:b w:val="0"/>
          <w:sz w:val="24"/>
          <w:szCs w:val="24"/>
        </w:rPr>
        <w:t>以降の地域包括支援センターの評価事業の実施について</w:t>
      </w:r>
    </w:p>
    <w:p w:rsidR="00A40A19" w:rsidRDefault="00A40A19" w:rsidP="00A40A19">
      <w:pPr>
        <w:ind w:firstLineChars="3300" w:firstLine="79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資料２</w:t>
      </w:r>
    </w:p>
    <w:p w:rsidR="006A1FB2" w:rsidRPr="00A40A19" w:rsidRDefault="00A40A19" w:rsidP="00A40A19">
      <w:pPr>
        <w:ind w:firstLineChars="3200" w:firstLine="768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A94B1C" w:rsidRPr="00257BAF"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  <w:t>2-1</w:t>
      </w:r>
      <w:r w:rsidR="00A94B1C"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 w:rsidR="00A94B1C" w:rsidRPr="00257BAF"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  <w:t>2-2</w:t>
      </w:r>
    </w:p>
    <w:p w:rsidR="00DF0874" w:rsidRPr="00920F96" w:rsidRDefault="00DF0874" w:rsidP="00DF0874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（２）報告事項</w:t>
      </w:r>
    </w:p>
    <w:p w:rsidR="00DF0874" w:rsidRDefault="00DF0874" w:rsidP="006A1FB2">
      <w:pPr>
        <w:ind w:leftChars="252" w:left="1272" w:hangingChars="235" w:hanging="564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ア　地域包括支援センター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令和２年度事業報告書及び令和３年度事業計画書に</w:t>
      </w: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ついて</w:t>
      </w:r>
      <w:r w:rsidR="006A1FB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　</w:t>
      </w:r>
      <w:r w:rsidR="006A1FB2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資料３</w:t>
      </w:r>
    </w:p>
    <w:p w:rsidR="00A94B1C" w:rsidRPr="00A94B1C" w:rsidRDefault="00A94B1C" w:rsidP="006A1FB2">
      <w:pPr>
        <w:ind w:leftChars="252" w:left="1272" w:hangingChars="235" w:hanging="564"/>
        <w:rPr>
          <w:rFonts w:asciiTheme="minorEastAsia" w:eastAsiaTheme="minorEastAsia" w:hAnsiTheme="minorEastAsia"/>
          <w:b w:val="0"/>
          <w:sz w:val="24"/>
          <w:szCs w:val="24"/>
        </w:rPr>
      </w:pPr>
      <w:r w:rsidRPr="00A94B1C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         </w:t>
      </w:r>
      <w:r w:rsidR="00257BA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           </w:t>
      </w:r>
      <w:r w:rsidRPr="00257BAF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3-1</w:t>
      </w:r>
      <w:r w:rsidRPr="00A94B1C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Pr="00257BAF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3-2</w:t>
      </w:r>
    </w:p>
    <w:p w:rsidR="006A1FB2" w:rsidRPr="00920F96" w:rsidRDefault="006A1FB2" w:rsidP="004104DC">
      <w:pPr>
        <w:spacing w:line="-200" w:lineRule="auto"/>
        <w:ind w:leftChars="252" w:left="1272" w:hangingChars="235" w:hanging="564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DF0874" w:rsidRDefault="00DF0874" w:rsidP="006A1FB2">
      <w:pPr>
        <w:ind w:leftChars="253" w:left="1299" w:hangingChars="245" w:hanging="588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イ　</w:t>
      </w:r>
      <w:r w:rsidRPr="00DF0874">
        <w:rPr>
          <w:rFonts w:asciiTheme="minorEastAsia" w:eastAsiaTheme="minorEastAsia" w:hAnsiTheme="minorEastAsia" w:hint="eastAsia"/>
          <w:b w:val="0"/>
          <w:sz w:val="24"/>
          <w:szCs w:val="24"/>
        </w:rPr>
        <w:t>第１号介護予防支援事業及び指定介護予防支援業務（一部）の再委託の承認について</w:t>
      </w:r>
      <w:r w:rsidR="006A1FB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</w:t>
      </w:r>
      <w:r w:rsidR="006A1FB2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資料４</w:t>
      </w:r>
    </w:p>
    <w:p w:rsidR="00A94B1C" w:rsidRPr="00A40A19" w:rsidRDefault="00A94B1C" w:rsidP="00A40A19">
      <w:pPr>
        <w:ind w:leftChars="253" w:left="8019" w:hangingChars="3045" w:hanging="7308"/>
        <w:rPr>
          <w:rFonts w:asciiTheme="minorEastAsia" w:eastAsiaTheme="minorEastAsia" w:hAnsiTheme="minorEastAsia"/>
          <w:b w:val="0"/>
          <w:sz w:val="24"/>
          <w:szCs w:val="24"/>
        </w:rPr>
      </w:pPr>
      <w:r w:rsidRPr="00A94B1C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        </w:t>
      </w:r>
      <w:r w:rsidR="00A40A19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        </w:t>
      </w:r>
      <w:r w:rsidR="00257BAF" w:rsidRPr="00257BAF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4-1</w:t>
      </w:r>
      <w:r w:rsidR="00257BA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257BAF" w:rsidRPr="00257BAF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4-2</w:t>
      </w:r>
      <w:r w:rsidR="00A40A19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Pr="00257BAF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4-3</w:t>
      </w:r>
    </w:p>
    <w:p w:rsidR="00257BAF" w:rsidRPr="00257BAF" w:rsidRDefault="00257BAF" w:rsidP="00257BAF">
      <w:pPr>
        <w:ind w:firstLineChars="3300" w:firstLine="79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</w:p>
    <w:p w:rsidR="00DF0874" w:rsidRDefault="00DF0874" w:rsidP="00DF0874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ウ　</w:t>
      </w:r>
      <w:r w:rsidRPr="00DF0874">
        <w:rPr>
          <w:rFonts w:asciiTheme="minorEastAsia" w:eastAsiaTheme="minorEastAsia" w:hAnsiTheme="minorEastAsia" w:hint="eastAsia"/>
          <w:b w:val="0"/>
          <w:sz w:val="24"/>
          <w:szCs w:val="24"/>
        </w:rPr>
        <w:t>第６期提言書への対応状況</w:t>
      </w:r>
      <w:r w:rsidR="006A1FB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 </w:t>
      </w:r>
      <w:r w:rsidR="006A1FB2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資料５</w:t>
      </w:r>
    </w:p>
    <w:p w:rsidR="00A94B1C" w:rsidRDefault="00A94B1C" w:rsidP="00257BAF">
      <w:pPr>
        <w:spacing w:line="-200" w:lineRule="auto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335273" w:rsidRPr="00920F96" w:rsidRDefault="00335273" w:rsidP="00DF0874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エ　地域包括支援センター大森の暫定移転について</w:t>
      </w:r>
      <w:r w:rsidR="006A1FB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 </w:t>
      </w:r>
      <w:r w:rsidR="006A1FB2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資料６</w:t>
      </w:r>
    </w:p>
    <w:p w:rsidR="00DF0874" w:rsidRPr="00920F96" w:rsidRDefault="00DF0874" w:rsidP="00DF0874">
      <w:pPr>
        <w:ind w:firstLineChars="200" w:firstLine="480"/>
        <w:rPr>
          <w:rFonts w:asciiTheme="minorEastAsia" w:eastAsiaTheme="minorEastAsia" w:hAnsiTheme="minorEastAsia"/>
          <w:b w:val="0"/>
          <w:color w:val="FF000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color w:val="FF0000"/>
          <w:sz w:val="24"/>
          <w:szCs w:val="24"/>
        </w:rPr>
        <w:t xml:space="preserve">　</w:t>
      </w:r>
    </w:p>
    <w:p w:rsidR="00DF0874" w:rsidRPr="00920F96" w:rsidRDefault="00DF0874" w:rsidP="00DF0874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４　閉会</w:t>
      </w:r>
    </w:p>
    <w:p w:rsidR="00687527" w:rsidRDefault="00687527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903AE4" w:rsidRDefault="00903AE4" w:rsidP="00DF0874">
      <w:pPr>
        <w:rPr>
          <w:rFonts w:ascii="ＭＳ 明朝" w:eastAsia="ＭＳ 明朝" w:hAnsi="ＭＳ 明朝" w:hint="eastAsia"/>
          <w:b w:val="0"/>
          <w:sz w:val="24"/>
          <w:szCs w:val="24"/>
        </w:rPr>
      </w:pPr>
      <w:r w:rsidRPr="003C47CD">
        <w:rPr>
          <w:rFonts w:ascii="ＭＳ 明朝" w:eastAsia="ＭＳ 明朝" w:hAnsi="ＭＳ 明朝" w:hint="eastAsia"/>
          <w:b w:val="0"/>
          <w:sz w:val="24"/>
          <w:szCs w:val="24"/>
        </w:rPr>
        <w:t>【参考資料</w:t>
      </w: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4"/>
          <w:szCs w:val="24"/>
        </w:rPr>
        <w:t>】</w:t>
      </w:r>
    </w:p>
    <w:p w:rsidR="00815BB1" w:rsidRPr="00903AE4" w:rsidRDefault="006A1FB2" w:rsidP="00815BB1">
      <w:pPr>
        <w:rPr>
          <w:rFonts w:ascii="ＭＳ 明朝" w:eastAsia="ＭＳ 明朝" w:hAnsi="ＭＳ 明朝"/>
          <w:b w:val="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="00687527"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 w:rsidR="00903AE4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１</w:t>
      </w:r>
      <w:r w:rsidR="00903AE4"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815BB1" w:rsidRPr="003C47CD">
        <w:rPr>
          <w:rFonts w:ascii="ＭＳ 明朝" w:eastAsia="ＭＳ 明朝" w:hAnsi="ＭＳ 明朝" w:hint="eastAsia"/>
          <w:b w:val="0"/>
          <w:sz w:val="24"/>
          <w:szCs w:val="24"/>
        </w:rPr>
        <w:t>区側出席者名簿</w:t>
      </w:r>
    </w:p>
    <w:p w:rsidR="000971AF" w:rsidRDefault="000971AF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0971AF" w:rsidRPr="000971AF" w:rsidRDefault="000971AF" w:rsidP="000971AF">
      <w:pPr>
        <w:jc w:val="right"/>
      </w:pPr>
      <w:r>
        <w:rPr>
          <w:rFonts w:ascii="ＭＳ 明朝" w:eastAsia="ＭＳ 明朝" w:hAnsi="ＭＳ 明朝" w:hint="eastAsia"/>
          <w:b w:val="0"/>
          <w:sz w:val="24"/>
          <w:szCs w:val="24"/>
        </w:rPr>
        <w:t>※令和３年度第２回運営協議会　令和３年11月中旬（予定）</w:t>
      </w:r>
    </w:p>
    <w:sectPr w:rsidR="000971AF" w:rsidRPr="000971AF" w:rsidSect="006A1FB2">
      <w:headerReference w:type="default" r:id="rId7"/>
      <w:pgSz w:w="11906" w:h="16838" w:code="9"/>
      <w:pgMar w:top="1474" w:right="1531" w:bottom="96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91" w:rsidRDefault="00687527">
      <w:r>
        <w:separator/>
      </w:r>
    </w:p>
  </w:endnote>
  <w:endnote w:type="continuationSeparator" w:id="0">
    <w:p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91" w:rsidRDefault="00687527">
      <w:r>
        <w:separator/>
      </w:r>
    </w:p>
  </w:footnote>
  <w:footnote w:type="continuationSeparator" w:id="0">
    <w:p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1A" w:rsidRPr="00B07A3D" w:rsidRDefault="00321525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971AF"/>
    <w:rsid w:val="00257BAF"/>
    <w:rsid w:val="002B6BD6"/>
    <w:rsid w:val="00335273"/>
    <w:rsid w:val="003C47CD"/>
    <w:rsid w:val="004104DC"/>
    <w:rsid w:val="004F466D"/>
    <w:rsid w:val="00600253"/>
    <w:rsid w:val="00687527"/>
    <w:rsid w:val="006A1FB2"/>
    <w:rsid w:val="00815BB1"/>
    <w:rsid w:val="00815CC6"/>
    <w:rsid w:val="00903AE4"/>
    <w:rsid w:val="00A40A19"/>
    <w:rsid w:val="00A94B1C"/>
    <w:rsid w:val="00D72EEC"/>
    <w:rsid w:val="00DF0874"/>
    <w:rsid w:val="00F04A91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F04B4-6E9C-42A4-A8A7-CCE251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2021-06-23T04:11:00Z</cp:lastPrinted>
  <dcterms:created xsi:type="dcterms:W3CDTF">2021-04-26T09:09:00Z</dcterms:created>
  <dcterms:modified xsi:type="dcterms:W3CDTF">2021-06-23T04:15:00Z</dcterms:modified>
</cp:coreProperties>
</file>